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B3626" w14:textId="097C6D04" w:rsidR="008A652F" w:rsidRPr="008A47CC" w:rsidRDefault="006D2D83" w:rsidP="008A652F">
      <w:pPr>
        <w:spacing w:line="360" w:lineRule="auto"/>
        <w:jc w:val="right"/>
      </w:pPr>
      <w:r w:rsidRPr="008A47CC">
        <w:t>Zał. nr 1</w:t>
      </w:r>
      <w:r w:rsidR="00FD7CA9">
        <w:t xml:space="preserve"> do </w:t>
      </w:r>
      <w:r w:rsidRPr="008A47CC">
        <w:t>SWZ</w:t>
      </w:r>
    </w:p>
    <w:p w14:paraId="41E9363B" w14:textId="77777777" w:rsidR="00C654C5" w:rsidRPr="008A47CC" w:rsidRDefault="00C654C5" w:rsidP="00C654C5">
      <w:pPr>
        <w:spacing w:line="360" w:lineRule="auto"/>
        <w:jc w:val="center"/>
      </w:pPr>
      <w:r w:rsidRPr="008A47CC">
        <w:t>OPIS PRZEDMIOTU ZAMÓWIENIA WYMAGANIA MINIMALNE DLA:</w:t>
      </w:r>
    </w:p>
    <w:p w14:paraId="2AD25AE3" w14:textId="2B1439BC" w:rsidR="00C654C5" w:rsidRPr="008A47CC" w:rsidRDefault="00C654C5" w:rsidP="00C654C5">
      <w:pPr>
        <w:jc w:val="center"/>
        <w:rPr>
          <w:b/>
          <w:sz w:val="20"/>
          <w:szCs w:val="20"/>
        </w:rPr>
      </w:pPr>
      <w:r w:rsidRPr="008A47CC">
        <w:rPr>
          <w:b/>
          <w:sz w:val="20"/>
          <w:szCs w:val="20"/>
        </w:rPr>
        <w:t>„</w:t>
      </w:r>
      <w:r w:rsidR="00CB6771">
        <w:rPr>
          <w:b/>
        </w:rPr>
        <w:t>Kontenera pożarniczego</w:t>
      </w:r>
      <w:r w:rsidR="00CB6771" w:rsidRPr="00CB6771">
        <w:rPr>
          <w:b/>
        </w:rPr>
        <w:t xml:space="preserve"> wężowego.</w:t>
      </w:r>
      <w:r w:rsidRPr="008A47CC">
        <w:rPr>
          <w:b/>
          <w:sz w:val="20"/>
          <w:szCs w:val="20"/>
        </w:rPr>
        <w:t>”</w:t>
      </w:r>
    </w:p>
    <w:p w14:paraId="62F58E0E" w14:textId="77777777" w:rsidR="00C654C5" w:rsidRPr="008A47CC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8A47CC" w:rsidRPr="008A47CC" w14:paraId="396D3A36" w14:textId="77777777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14:paraId="015795E4" w14:textId="77777777"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14:paraId="181E0766" w14:textId="77777777"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530E970A" w14:textId="77777777"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71C54ECE" w14:textId="77777777" w:rsidR="00C654C5" w:rsidRPr="008A47CC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8A47CC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8A47CC" w:rsidRPr="008A47CC" w14:paraId="54C56FCE" w14:textId="77777777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14:paraId="2E5EE962" w14:textId="77777777"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14:paraId="0A2C1E2F" w14:textId="77777777"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98EB2C9" w14:textId="77777777"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26DAE52" w14:textId="77777777" w:rsidR="00C654C5" w:rsidRPr="008A47CC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8A47CC" w:rsidRPr="008A47CC" w14:paraId="67FD7FC3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355F20E1" w14:textId="77777777" w:rsidR="00C654C5" w:rsidRPr="008A47CC" w:rsidRDefault="00C654C5" w:rsidP="009955DE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1D7D38EC" w14:textId="1B095E39" w:rsidR="00C654C5" w:rsidRPr="008A47CC" w:rsidRDefault="00C1337E" w:rsidP="00C133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Warunki ogólne</w:t>
            </w:r>
          </w:p>
        </w:tc>
      </w:tr>
      <w:tr w:rsidR="00FF1CAD" w:rsidRPr="008A47CC" w14:paraId="1A2A0D29" w14:textId="77777777" w:rsidTr="008649CB">
        <w:trPr>
          <w:trHeight w:val="676"/>
          <w:jc w:val="center"/>
        </w:trPr>
        <w:tc>
          <w:tcPr>
            <w:tcW w:w="1023" w:type="dxa"/>
          </w:tcPr>
          <w:p w14:paraId="5BE1B53E" w14:textId="77777777" w:rsidR="00FF1CAD" w:rsidRPr="00CB6771" w:rsidRDefault="00FF1CAD" w:rsidP="00CB6771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6F0553EC" w14:textId="77777777" w:rsidR="00CB6771" w:rsidRPr="00CB6771" w:rsidRDefault="00CB6771" w:rsidP="00CB67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</w:rPr>
            </w:pPr>
            <w:r w:rsidRPr="00CB6771">
              <w:rPr>
                <w:rFonts w:eastAsia="Calibri"/>
                <w:sz w:val="20"/>
              </w:rPr>
              <w:t xml:space="preserve">Kontener wraz z wyposażeniem powinien być fabrycznie nowy. </w:t>
            </w:r>
          </w:p>
          <w:p w14:paraId="0369E671" w14:textId="7383948A" w:rsidR="008649CB" w:rsidRPr="008649CB" w:rsidRDefault="00CB6771" w:rsidP="008649CB">
            <w:pPr>
              <w:pStyle w:val="Tekstpodstawowy"/>
              <w:spacing w:after="0" w:line="256" w:lineRule="auto"/>
              <w:jc w:val="both"/>
              <w:rPr>
                <w:rFonts w:eastAsia="Calibri"/>
                <w:szCs w:val="24"/>
                <w:lang w:eastAsia="pl-PL"/>
              </w:rPr>
            </w:pPr>
            <w:r w:rsidRPr="008649CB">
              <w:rPr>
                <w:rFonts w:eastAsia="Calibri"/>
                <w:szCs w:val="24"/>
                <w:lang w:eastAsia="pl-PL"/>
              </w:rPr>
              <w:t xml:space="preserve">Rok produkcji kontenera oraz sprzętu stanowiącego wyposażenie kontenera - nie wcześniej niż </w:t>
            </w:r>
            <w:r w:rsidR="008649CB" w:rsidRPr="008649CB">
              <w:rPr>
                <w:rFonts w:eastAsia="Calibri"/>
                <w:szCs w:val="24"/>
                <w:lang w:eastAsia="pl-PL"/>
              </w:rPr>
              <w:t>2025</w:t>
            </w:r>
            <w:r w:rsidRPr="008649CB">
              <w:rPr>
                <w:rFonts w:eastAsia="Calibri"/>
                <w:szCs w:val="24"/>
                <w:lang w:eastAsia="pl-PL"/>
              </w:rPr>
              <w:t xml:space="preserve"> r</w:t>
            </w:r>
            <w:r w:rsidR="008649CB">
              <w:rPr>
                <w:rFonts w:eastAsia="Calibri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5E5E4704" w14:textId="77777777" w:rsidR="00FF1CAD" w:rsidRPr="008A47CC" w:rsidRDefault="00FF1CAD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1D742C9" w14:textId="77777777" w:rsidR="00FF1CAD" w:rsidRPr="008A47CC" w:rsidRDefault="00FF1CAD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F1CAD" w:rsidRPr="008A47CC" w14:paraId="0CFDF5F3" w14:textId="77777777" w:rsidTr="00DD2F9A">
        <w:trPr>
          <w:jc w:val="center"/>
        </w:trPr>
        <w:tc>
          <w:tcPr>
            <w:tcW w:w="1023" w:type="dxa"/>
          </w:tcPr>
          <w:p w14:paraId="5A47A633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1FB0D112" w14:textId="62D0CE5E" w:rsidR="00FF1CAD" w:rsidRDefault="008649CB" w:rsidP="00C86181">
            <w:pPr>
              <w:pStyle w:val="Tekstpodstawowy"/>
              <w:spacing w:after="0" w:line="256" w:lineRule="auto"/>
              <w:jc w:val="both"/>
            </w:pPr>
            <w:r w:rsidRPr="008649CB">
              <w:t>Kontener wykonany w oparciu o normę DIN 14505, z elementem zaczepowym wykonanym zgodnie z DIN 30722, spełniającym wymagania polskich przepisów o ruchu drogowym z uwzględnieniem wymagań dotyczących pojazdów uprzywilejowanych wg Prawa o ruchu drogowym.</w:t>
            </w:r>
          </w:p>
        </w:tc>
        <w:tc>
          <w:tcPr>
            <w:tcW w:w="1559" w:type="dxa"/>
          </w:tcPr>
          <w:p w14:paraId="5D5162D3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64916D7" w14:textId="77777777" w:rsidR="00FF1CAD" w:rsidRPr="008A47CC" w:rsidRDefault="00FF1CAD" w:rsidP="00B363C5">
            <w:pPr>
              <w:rPr>
                <w:sz w:val="20"/>
                <w:szCs w:val="20"/>
              </w:rPr>
            </w:pPr>
          </w:p>
        </w:tc>
      </w:tr>
      <w:tr w:rsidR="00FF1CAD" w:rsidRPr="008A47CC" w14:paraId="1E25BF83" w14:textId="77777777" w:rsidTr="00DD2F9A">
        <w:trPr>
          <w:jc w:val="center"/>
        </w:trPr>
        <w:tc>
          <w:tcPr>
            <w:tcW w:w="1023" w:type="dxa"/>
          </w:tcPr>
          <w:p w14:paraId="05D11577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5D5E784B" w14:textId="0944AAEE" w:rsidR="008649CB" w:rsidRDefault="008649CB" w:rsidP="008649CB">
            <w:pPr>
              <w:pStyle w:val="Tekstpodstawowy"/>
              <w:spacing w:after="0" w:line="256" w:lineRule="auto"/>
              <w:jc w:val="both"/>
            </w:pPr>
            <w:r w:rsidRPr="007D7851">
              <w:t xml:space="preserve">Kontener musi spełniać wymagania </w:t>
            </w:r>
            <w:proofErr w:type="spellStart"/>
            <w:r w:rsidRPr="007D7851">
              <w:t>techniczno</w:t>
            </w:r>
            <w:proofErr w:type="spellEnd"/>
            <w:r w:rsidRPr="007D7851">
              <w:t xml:space="preserve"> - użytkowe określone w Załączniku rozporządzenia Ministra Spraw Wewnętrznych i Administracji z dnia 27 kwietnia 2010 r. zmieniające rozporządzenie w sprawie wykazu wyrobów służących zapewnieniu bezpieczeństwa publicznego lub ochronie zdrowia i życia  oraz mienia, a także zasad wydawania dopuszczenia tych wyrobów do użytkowania (Dz. U. z 2010, Nr 85, poz. 553) wraz z uszczegółowieniem tych wymogów i wyposażeniem podanym poniżej.</w:t>
            </w:r>
          </w:p>
          <w:p w14:paraId="0C39B588" w14:textId="77777777" w:rsidR="008649CB" w:rsidRDefault="008649CB" w:rsidP="008649CB">
            <w:pPr>
              <w:pStyle w:val="Tekstpodstawowy"/>
              <w:spacing w:after="0" w:line="256" w:lineRule="auto"/>
              <w:jc w:val="both"/>
            </w:pPr>
            <w:r>
              <w:t xml:space="preserve">Ważne świadectwo dopuszczenia na kontener do stosowania w ochronie przeciwpożarowej z uwzględnieniem standardu wyposażenia  „Standard wyposażenia kontenera pożarniczego. Kontener wężowy typu KW”, Załącznik </w:t>
            </w:r>
          </w:p>
          <w:p w14:paraId="1CF5E58B" w14:textId="1EAD2058" w:rsidR="008649CB" w:rsidRDefault="008649CB" w:rsidP="008649CB">
            <w:pPr>
              <w:pStyle w:val="Tekstpodstawowy"/>
              <w:spacing w:after="0" w:line="256" w:lineRule="auto"/>
              <w:jc w:val="both"/>
            </w:pPr>
            <w:r>
              <w:t>nr 9 do „Wytycznych standaryzacji pojazdów pożarniczych i  innych środków transportu Państwowej Straży Pożarnej” Warszawa 02.07.2012 r.</w:t>
            </w:r>
          </w:p>
          <w:p w14:paraId="16DBC878" w14:textId="3A6B58DA" w:rsidR="008649CB" w:rsidRDefault="008649CB" w:rsidP="008649CB">
            <w:pPr>
              <w:pStyle w:val="Tekstpodstawowy"/>
              <w:spacing w:after="0" w:line="256" w:lineRule="auto"/>
              <w:jc w:val="both"/>
            </w:pPr>
            <w:r>
              <w:t>Świadectwo dopuszczenia na kontener wraz ze sprawozdaniem z badań musi być dostarczone najpóźniej w dniu odbioru techniczno-jakościowego.</w:t>
            </w:r>
          </w:p>
          <w:p w14:paraId="413133D2" w14:textId="2EDF973D" w:rsidR="00FF1CAD" w:rsidRDefault="008649CB" w:rsidP="008649CB">
            <w:pPr>
              <w:pStyle w:val="Tekstpodstawowy"/>
              <w:spacing w:line="256" w:lineRule="auto"/>
              <w:jc w:val="both"/>
            </w:pPr>
            <w:r>
              <w:t>Kontener musi poprawnie współpracować z nośnikami kontenerowymi oraz przyczepami do przewozu kontenerów, dla których wymagania zostały określone w w/w rozporządzeniu.</w:t>
            </w:r>
          </w:p>
        </w:tc>
        <w:tc>
          <w:tcPr>
            <w:tcW w:w="1559" w:type="dxa"/>
          </w:tcPr>
          <w:p w14:paraId="179DE4F8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F65C43B" w14:textId="77777777" w:rsidR="00FF1CAD" w:rsidRPr="008A47CC" w:rsidRDefault="00FF1CAD" w:rsidP="00B363C5">
            <w:pPr>
              <w:rPr>
                <w:sz w:val="20"/>
                <w:szCs w:val="20"/>
              </w:rPr>
            </w:pPr>
          </w:p>
        </w:tc>
      </w:tr>
      <w:tr w:rsidR="00FF1CAD" w:rsidRPr="008A47CC" w14:paraId="2D10E5F7" w14:textId="77777777" w:rsidTr="00DD2F9A">
        <w:trPr>
          <w:jc w:val="center"/>
        </w:trPr>
        <w:tc>
          <w:tcPr>
            <w:tcW w:w="1023" w:type="dxa"/>
          </w:tcPr>
          <w:p w14:paraId="2930C149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E73C5F1" w14:textId="0460D23F" w:rsidR="00FF1CAD" w:rsidRDefault="00F76725" w:rsidP="00C86181">
            <w:pPr>
              <w:pStyle w:val="Tekstpodstawowy"/>
              <w:spacing w:after="0" w:line="256" w:lineRule="auto"/>
              <w:jc w:val="both"/>
              <w:rPr>
                <w:spacing w:val="-1"/>
              </w:rPr>
            </w:pPr>
            <w:r w:rsidRPr="00F76725">
              <w:rPr>
                <w:spacing w:val="-1"/>
              </w:rPr>
              <w:t xml:space="preserve">Kontener musi być oznakowany „numerem na sprzęcie” zgodnie z </w:t>
            </w:r>
            <w:r>
              <w:rPr>
                <w:spacing w:val="-1"/>
              </w:rPr>
              <w:t>Zarządzeniem</w:t>
            </w:r>
            <w:r w:rsidRPr="00F76725">
              <w:rPr>
                <w:spacing w:val="-1"/>
              </w:rPr>
              <w:t xml:space="preserve"> nr 6 Komendanta Głównego Państwowej Straży Pożarnej z dnia 8 maja 2025 r., w sprawie gospodarki transportowej w jednostkach </w:t>
            </w:r>
            <w:r w:rsidRPr="00F76725">
              <w:rPr>
                <w:spacing w:val="-1"/>
              </w:rPr>
              <w:lastRenderedPageBreak/>
              <w:t xml:space="preserve">organizacyjnych Państwowej Straży Pożarnej (Dz. Urz. KG PSP z 2025 r., poz. 9, z </w:t>
            </w:r>
            <w:proofErr w:type="spellStart"/>
            <w:r w:rsidRPr="00F76725">
              <w:rPr>
                <w:spacing w:val="-1"/>
              </w:rPr>
              <w:t>późn</w:t>
            </w:r>
            <w:proofErr w:type="spellEnd"/>
            <w:r w:rsidRPr="00F76725">
              <w:rPr>
                <w:spacing w:val="-1"/>
              </w:rPr>
              <w:t>. zm.)</w:t>
            </w:r>
            <w:r w:rsidR="00BA48EB">
              <w:rPr>
                <w:spacing w:val="-1"/>
              </w:rPr>
              <w:t xml:space="preserve">. </w:t>
            </w:r>
            <w:r w:rsidR="00BA48EB" w:rsidRPr="00BA48EB">
              <w:rPr>
                <w:spacing w:val="-1"/>
              </w:rPr>
              <w:t>Dane dotyczące oznaczenia zostaną przekazane w trakcie realizacji zamówienia na wniosek Wykonawcy.</w:t>
            </w:r>
          </w:p>
        </w:tc>
        <w:tc>
          <w:tcPr>
            <w:tcW w:w="1559" w:type="dxa"/>
          </w:tcPr>
          <w:p w14:paraId="4A7D7FC6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9BA4DF" w14:textId="77777777" w:rsidR="00FF1CAD" w:rsidRPr="008A47CC" w:rsidRDefault="00FF1CAD" w:rsidP="00B363C5">
            <w:pPr>
              <w:rPr>
                <w:sz w:val="20"/>
                <w:szCs w:val="20"/>
              </w:rPr>
            </w:pPr>
          </w:p>
        </w:tc>
      </w:tr>
      <w:tr w:rsidR="00FF1CAD" w:rsidRPr="008A47CC" w14:paraId="39ED0267" w14:textId="77777777" w:rsidTr="00DD2F9A">
        <w:trPr>
          <w:jc w:val="center"/>
        </w:trPr>
        <w:tc>
          <w:tcPr>
            <w:tcW w:w="1023" w:type="dxa"/>
          </w:tcPr>
          <w:p w14:paraId="7C52FE3B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6CBC18BF" w14:textId="77777777" w:rsidR="00C1337E" w:rsidRPr="00C1337E" w:rsidRDefault="00C1337E" w:rsidP="00C1337E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1337E">
              <w:rPr>
                <w:sz w:val="20"/>
                <w:szCs w:val="20"/>
                <w:lang w:eastAsia="en-US"/>
              </w:rPr>
              <w:t>Konstrukcja kontenera powinna umożliwiać:</w:t>
            </w:r>
          </w:p>
          <w:p w14:paraId="070E428A" w14:textId="77777777" w:rsidR="00C1337E" w:rsidRPr="00C1337E" w:rsidRDefault="00C1337E" w:rsidP="00C1337E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1337E">
              <w:rPr>
                <w:sz w:val="20"/>
                <w:szCs w:val="20"/>
                <w:lang w:eastAsia="en-US"/>
              </w:rPr>
              <w:t>- jednoczesne rozwinięcie dwóch linii wężowych tłocznych W-110-20-ŁA w trakcie przewożenia na nośniku przy jeździe z prędkością od 5 km/h do 10 km/h,</w:t>
            </w:r>
          </w:p>
          <w:p w14:paraId="65F472D4" w14:textId="491B5204" w:rsidR="00982671" w:rsidRDefault="00C1337E" w:rsidP="00C1337E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1337E">
              <w:rPr>
                <w:sz w:val="20"/>
                <w:szCs w:val="20"/>
                <w:lang w:eastAsia="en-US"/>
              </w:rPr>
              <w:t>- jego wykorzystanie jako magazyn sprzętu i armatury, w tym w przypadku posadowienia na podłożu.</w:t>
            </w:r>
          </w:p>
        </w:tc>
        <w:tc>
          <w:tcPr>
            <w:tcW w:w="1559" w:type="dxa"/>
          </w:tcPr>
          <w:p w14:paraId="6DE62C25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2386E52" w14:textId="77777777" w:rsidR="00FF1CAD" w:rsidRPr="008A47CC" w:rsidRDefault="00FF1CAD" w:rsidP="00B363C5">
            <w:pPr>
              <w:rPr>
                <w:sz w:val="20"/>
                <w:szCs w:val="20"/>
              </w:rPr>
            </w:pPr>
          </w:p>
        </w:tc>
      </w:tr>
      <w:tr w:rsidR="00FF1CAD" w:rsidRPr="008A47CC" w14:paraId="3D47E60F" w14:textId="77777777" w:rsidTr="00DD2F9A">
        <w:trPr>
          <w:jc w:val="center"/>
        </w:trPr>
        <w:tc>
          <w:tcPr>
            <w:tcW w:w="1023" w:type="dxa"/>
          </w:tcPr>
          <w:p w14:paraId="5481EF40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0685D58" w14:textId="77777777" w:rsidR="00C1337E" w:rsidRPr="00C1337E" w:rsidRDefault="00C1337E" w:rsidP="00C1337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sz w:val="20"/>
              </w:rPr>
            </w:pPr>
            <w:r w:rsidRPr="00C1337E">
              <w:rPr>
                <w:sz w:val="20"/>
              </w:rPr>
              <w:t xml:space="preserve">Maksymalne wymiary kontenera z układem zaczepowym: </w:t>
            </w:r>
          </w:p>
          <w:p w14:paraId="7ED1CADD" w14:textId="77777777" w:rsidR="00C1337E" w:rsidRPr="00C1337E" w:rsidRDefault="00C1337E" w:rsidP="00C1337E">
            <w:pPr>
              <w:numPr>
                <w:ilvl w:val="0"/>
                <w:numId w:val="32"/>
              </w:numPr>
              <w:tabs>
                <w:tab w:val="clear" w:pos="720"/>
                <w:tab w:val="left" w:pos="48"/>
                <w:tab w:val="left" w:pos="242"/>
                <w:tab w:val="left" w:pos="6513"/>
                <w:tab w:val="left" w:pos="10395"/>
                <w:tab w:val="left" w:pos="14730"/>
              </w:tabs>
              <w:ind w:left="242" w:hanging="242"/>
              <w:rPr>
                <w:sz w:val="20"/>
              </w:rPr>
            </w:pPr>
            <w:r w:rsidRPr="00C1337E">
              <w:rPr>
                <w:sz w:val="20"/>
              </w:rPr>
              <w:t>długość całkowita z układem zaczepowym – max. 6900 mm,</w:t>
            </w:r>
          </w:p>
          <w:p w14:paraId="51DBA218" w14:textId="77777777" w:rsidR="00C1337E" w:rsidRDefault="00C1337E" w:rsidP="00C1337E">
            <w:pPr>
              <w:numPr>
                <w:ilvl w:val="0"/>
                <w:numId w:val="32"/>
              </w:numPr>
              <w:tabs>
                <w:tab w:val="clear" w:pos="720"/>
                <w:tab w:val="left" w:pos="48"/>
                <w:tab w:val="left" w:pos="242"/>
                <w:tab w:val="left" w:pos="6513"/>
                <w:tab w:val="left" w:pos="10395"/>
                <w:tab w:val="left" w:pos="14730"/>
              </w:tabs>
              <w:ind w:left="242" w:hanging="242"/>
              <w:rPr>
                <w:sz w:val="20"/>
              </w:rPr>
            </w:pPr>
            <w:r w:rsidRPr="00C1337E">
              <w:rPr>
                <w:sz w:val="20"/>
              </w:rPr>
              <w:t>szerokość całkowita  -  max. 2550 mm,</w:t>
            </w:r>
          </w:p>
          <w:p w14:paraId="17C44F2E" w14:textId="71E641B1" w:rsidR="00FF1CAD" w:rsidRPr="00C1337E" w:rsidRDefault="00C1337E" w:rsidP="00C1337E">
            <w:pPr>
              <w:numPr>
                <w:ilvl w:val="0"/>
                <w:numId w:val="32"/>
              </w:numPr>
              <w:tabs>
                <w:tab w:val="clear" w:pos="720"/>
                <w:tab w:val="left" w:pos="48"/>
                <w:tab w:val="left" w:pos="242"/>
                <w:tab w:val="left" w:pos="6513"/>
                <w:tab w:val="left" w:pos="10395"/>
                <w:tab w:val="left" w:pos="14730"/>
              </w:tabs>
              <w:ind w:left="242" w:hanging="242"/>
              <w:rPr>
                <w:sz w:val="20"/>
              </w:rPr>
            </w:pPr>
            <w:r w:rsidRPr="00C1337E">
              <w:rPr>
                <w:sz w:val="20"/>
              </w:rPr>
              <w:t>wysokość całkowita max. 2500 mm.</w:t>
            </w:r>
          </w:p>
        </w:tc>
        <w:tc>
          <w:tcPr>
            <w:tcW w:w="1559" w:type="dxa"/>
          </w:tcPr>
          <w:p w14:paraId="611E64E3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1135C0" w14:textId="77777777" w:rsidR="00FF1CAD" w:rsidRPr="008A47CC" w:rsidRDefault="00FF1CAD" w:rsidP="00B363C5">
            <w:pPr>
              <w:rPr>
                <w:sz w:val="20"/>
                <w:szCs w:val="20"/>
              </w:rPr>
            </w:pPr>
          </w:p>
        </w:tc>
      </w:tr>
      <w:tr w:rsidR="00FF1CAD" w:rsidRPr="008A47CC" w14:paraId="04A3B8D8" w14:textId="77777777" w:rsidTr="00DD2F9A">
        <w:trPr>
          <w:jc w:val="center"/>
        </w:trPr>
        <w:tc>
          <w:tcPr>
            <w:tcW w:w="1023" w:type="dxa"/>
          </w:tcPr>
          <w:p w14:paraId="0A51A917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7D04EB4" w14:textId="77777777" w:rsidR="00C1337E" w:rsidRDefault="00C1337E" w:rsidP="00C1337E">
            <w:pPr>
              <w:pStyle w:val="Tekstpodstawowy"/>
              <w:spacing w:after="0" w:line="256" w:lineRule="auto"/>
              <w:jc w:val="both"/>
            </w:pPr>
            <w:r>
              <w:t>Kontener musi być podzielony na dwa przedziały.</w:t>
            </w:r>
          </w:p>
          <w:p w14:paraId="1D682D34" w14:textId="77777777" w:rsidR="00C1337E" w:rsidRDefault="00C1337E" w:rsidP="00C1337E">
            <w:pPr>
              <w:pStyle w:val="Tekstpodstawowy"/>
              <w:spacing w:after="0" w:line="256" w:lineRule="auto"/>
              <w:jc w:val="both"/>
            </w:pPr>
            <w:r>
              <w:t>- przedział na sprzęt (przód),</w:t>
            </w:r>
          </w:p>
          <w:p w14:paraId="79D09073" w14:textId="1128B95E" w:rsidR="00FF1CAD" w:rsidRDefault="00C1337E" w:rsidP="00C1337E">
            <w:pPr>
              <w:pStyle w:val="Tekstpodstawowy"/>
              <w:spacing w:line="256" w:lineRule="auto"/>
              <w:jc w:val="both"/>
            </w:pPr>
            <w:r>
              <w:t>- przedział wężowy (tył) z liniami węży tłocznych W-110-20-ŁA o min. długości 3000 m.</w:t>
            </w:r>
          </w:p>
        </w:tc>
        <w:tc>
          <w:tcPr>
            <w:tcW w:w="1559" w:type="dxa"/>
          </w:tcPr>
          <w:p w14:paraId="5142755A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D9CD4FC" w14:textId="77777777" w:rsidR="00FF1CAD" w:rsidRPr="008A47CC" w:rsidRDefault="00FF1CAD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195B302A" w14:textId="77777777" w:rsidTr="00DD2F9A">
        <w:trPr>
          <w:jc w:val="center"/>
        </w:trPr>
        <w:tc>
          <w:tcPr>
            <w:tcW w:w="1023" w:type="dxa"/>
          </w:tcPr>
          <w:p w14:paraId="53D51855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311358AF" w14:textId="25EDC33A" w:rsidR="00C1337E" w:rsidRDefault="00C1337E" w:rsidP="00CF1DFE">
            <w:pPr>
              <w:pStyle w:val="Tekstpodstawowy"/>
              <w:spacing w:after="0" w:line="256" w:lineRule="auto"/>
              <w:jc w:val="both"/>
            </w:pPr>
            <w:r>
              <w:t>Zabudowa kontenera wykonana z materiałów odpornych na korozję typu: stal nierdzewna, aluminium, tworzywo sztuczne (wyklucza się innego rodzaju stal bez względu na rodzaj zabezpieczenia antykorozyjnego). Zastosowane materiały muszą być odporne na działanie środków gaśniczych stosowanych w ochronie przeciwpożarowej. W przedniej części zabudowy kontenera po obu stronach skrytki na sprzęt i wyposażenie zamykane żaluzjami wodo i pyłoszczelnymi wspomaganymi systemem ułatwiającym otwieranie z zabezpieczeniem przed samoczynnym zamykaniem. Żaluzje wykonane z materiałów odpornych na korozję, wyposażone w zamki zamykane na klucz; jeden klucz powinien pasować do wszystkich zamków. Zamknięcia żaluzji typu rurkowego. Wewnętrzne poszycie skrytek wykonane z ryflowanej blachy aluminiowej lub stali nierdzewnej (nie dotyczy przedziału na węże tłoczne W-110-20-ŁA – blacha gładka aluminiowa). Przedział sprzętowy należy podzielić półkami, półki sprzętowe wykonane z ryflowanej blachy aluminiowej lub ze stali nierdzewnej (</w:t>
            </w:r>
            <w:r w:rsidRPr="00FD7CA9">
              <w:t>wysokość półek – do ustalenia z Zamawiającym</w:t>
            </w:r>
            <w:r w:rsidR="00FD7CA9">
              <w:t xml:space="preserve"> </w:t>
            </w:r>
            <w:r w:rsidR="00CF1DFE">
              <w:t>w trakcie realizacji zamówienia</w:t>
            </w:r>
            <w:r w:rsidR="00FD7CA9">
              <w:t xml:space="preserve">). </w:t>
            </w:r>
            <w:r>
              <w:t>W przypadku zastosowania szuflad, tac wysuwnych muszą być łatwo dostępne gdy kontener jest w stanie zsuniętym. Szu</w:t>
            </w:r>
            <w:r w:rsidR="00FD7CA9">
              <w:t xml:space="preserve">flady i wysuwne tace kontenera </w:t>
            </w:r>
            <w:r>
              <w:t>z automatycznymi blokadami w p</w:t>
            </w:r>
            <w:r w:rsidR="00FD7CA9">
              <w:t xml:space="preserve">ozycji zamkniętej i wysuniętej </w:t>
            </w:r>
            <w:r>
              <w:t xml:space="preserve">z zabezpieczeniami przed całkowitym </w:t>
            </w:r>
            <w:r w:rsidR="00FD7CA9">
              <w:t xml:space="preserve">wyciagnięciem z prowadnic oraz </w:t>
            </w:r>
            <w:r>
              <w:t xml:space="preserve">z </w:t>
            </w:r>
            <w:r w:rsidR="00FD7CA9">
              <w:t xml:space="preserve">oznakowaniem ostrzegawczym po ich wysunięciu. </w:t>
            </w:r>
            <w:r>
              <w:t xml:space="preserve">Kontener wyposażony w dwuczęściowy przedział wężowy, który umożliwia umieszczenie w nim </w:t>
            </w:r>
            <w:r>
              <w:lastRenderedPageBreak/>
              <w:t>min. 3000 m węży tłocznych  W-110-20-ŁA. Węże tłoczne W-110-20-ŁA w dwóch różnych kolorach, innych niż białe, połączone ze sobą i ułożone na półkach w „harmonijkę”  z możliwością rozwinięcia podczas jazdy jednocześnie dwóch linii wężowych (jeden kolo</w:t>
            </w:r>
            <w:r w:rsidR="00FD7CA9">
              <w:t xml:space="preserve">r węży na jedną linię wężową). </w:t>
            </w:r>
            <w:r>
              <w:t>Dostęp do  każdej części przedziału wężo</w:t>
            </w:r>
            <w:r w:rsidR="00FD7CA9">
              <w:t xml:space="preserve">wego po obu stronach kontenera </w:t>
            </w:r>
            <w:r>
              <w:t>za pomocą kurtyn bocznych</w:t>
            </w:r>
            <w:r w:rsidR="00FD7CA9">
              <w:t xml:space="preserve"> przesuwanych lub żaluzji wodo </w:t>
            </w:r>
            <w:r>
              <w:t>i pyłoszczelne wspomaganych sy</w:t>
            </w:r>
            <w:r w:rsidR="00FD7CA9">
              <w:t xml:space="preserve">stemem ułatwiającym otwieranie </w:t>
            </w:r>
            <w:r>
              <w:t>z zabezpieczeniem przed samoczynny</w:t>
            </w:r>
            <w:r w:rsidR="00FD7CA9">
              <w:t xml:space="preserve">m zamykaniem, żaluzje wykonane </w:t>
            </w:r>
            <w:r>
              <w:t>z ma</w:t>
            </w:r>
            <w:r w:rsidR="00FD7CA9">
              <w:t xml:space="preserve">teriałów odpornych na korozję. </w:t>
            </w:r>
            <w:r>
              <w:t xml:space="preserve">W środku kontenera dostęp do części przedziału wężowego poprzez centralny korytarz biegnący wzdłuż tylnego przedziału </w:t>
            </w:r>
            <w:r w:rsidR="00FD7CA9">
              <w:t xml:space="preserve">kontenera. Szerokość korytarza </w:t>
            </w:r>
            <w:r>
              <w:t>w przedziale wężowym min. 600 mm (umożliwiająca umieszczenie przenośnego zbiornika na wodę). Konstrukcja przedziału wężowego wykonana w taki sposób, aby powierzchnia nie utrudniała rozwijania i układania węży z zapewnieniem cyrkulacji powietrza.  Konstrukcja musi zapewnić możliwość niepełnego rozwijania linii wężowej a także wymianę poszczególnych odcinków  bez konieczno</w:t>
            </w:r>
            <w:r w:rsidR="00FD7CA9">
              <w:t xml:space="preserve">ści wyciągania wszystkich węży. </w:t>
            </w:r>
            <w:r>
              <w:t xml:space="preserve">Tylna zabudowa kontenera wykonana </w:t>
            </w:r>
            <w:r w:rsidR="00FD7CA9">
              <w:t xml:space="preserve">w formie drzwi dwuskrzydłowych </w:t>
            </w:r>
            <w:r>
              <w:t>z blokadą przy maksymalnym otwarciu min. 260</w:t>
            </w:r>
            <w:r w:rsidR="00FD7CA9">
              <w:rPr>
                <w:vertAlign w:val="superscript"/>
              </w:rPr>
              <w:t xml:space="preserve"> o</w:t>
            </w:r>
            <w:r w:rsidR="00FD7CA9">
              <w:t xml:space="preserve"> </w:t>
            </w:r>
            <w:r>
              <w:t xml:space="preserve"> lub rozkładany podest z tyłu kontenera. Podest wyposażony w rozkładane barierki ochronne z prawej i lewej strony o wysokości min. 1100 mm oraz rozkładanymi stopniami umożliwiającymi wejście na podest przy kontenerze posadowionym na nośniku. Nośność podestu m</w:t>
            </w:r>
            <w:r w:rsidR="00FD7CA9">
              <w:t xml:space="preserve">in. 2 osoby (180 kg + sprzęt). </w:t>
            </w:r>
            <w:r>
              <w:t>Dodatkowo z tyłu kontener należy wyposaży</w:t>
            </w:r>
            <w:r w:rsidR="00FD7CA9">
              <w:t xml:space="preserve">ć w system ślizgów (np. rynny) </w:t>
            </w:r>
            <w:r>
              <w:t>w celu ułatwienia rozwijania magistrali wężowych. Ślizgi montowane na c</w:t>
            </w:r>
            <w:r w:rsidR="00FD7CA9">
              <w:t xml:space="preserve">zas sprawiania linii wężowych. </w:t>
            </w:r>
            <w:r>
              <w:t>W przedziale sprzętu i wężowym Wykonawc</w:t>
            </w:r>
            <w:r w:rsidR="00FD7CA9">
              <w:t xml:space="preserve">a wykona min. 12 szt. zaczepów </w:t>
            </w:r>
            <w:r>
              <w:t>2,5 t służących do zakotwiczenia ewentualnego ładunku.</w:t>
            </w:r>
          </w:p>
        </w:tc>
        <w:tc>
          <w:tcPr>
            <w:tcW w:w="1559" w:type="dxa"/>
          </w:tcPr>
          <w:p w14:paraId="4E3E0951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F836CD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63D5E941" w14:textId="77777777" w:rsidTr="00DD2F9A">
        <w:trPr>
          <w:jc w:val="center"/>
        </w:trPr>
        <w:tc>
          <w:tcPr>
            <w:tcW w:w="1023" w:type="dxa"/>
          </w:tcPr>
          <w:p w14:paraId="5A537EFE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03BB7E8" w14:textId="1D17F66F" w:rsidR="00C1337E" w:rsidRPr="00FD7CA9" w:rsidRDefault="00FD7CA9" w:rsidP="00FD7CA9">
            <w:pPr>
              <w:pStyle w:val="Tekstpodstawowy"/>
              <w:spacing w:after="0" w:line="256" w:lineRule="auto"/>
              <w:jc w:val="both"/>
            </w:pPr>
            <w:r w:rsidRPr="00FD7CA9">
              <w:t>Zastosowane materiały na podstawę nośną kontenera z rolkami i elementami zaczepowo – blokującymi powinny posiadać właściwości wytrzymałościowe odpowiednie do obciążeń przewidywanych podczas eksploatacji w normalnych warunkach.</w:t>
            </w:r>
          </w:p>
        </w:tc>
        <w:tc>
          <w:tcPr>
            <w:tcW w:w="1559" w:type="dxa"/>
          </w:tcPr>
          <w:p w14:paraId="1E0B0CC2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8F54146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63023981" w14:textId="77777777" w:rsidTr="00DD2F9A">
        <w:trPr>
          <w:jc w:val="center"/>
        </w:trPr>
        <w:tc>
          <w:tcPr>
            <w:tcW w:w="1023" w:type="dxa"/>
          </w:tcPr>
          <w:p w14:paraId="20623FC0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4347A1F" w14:textId="77AFCF2D" w:rsidR="00C1337E" w:rsidRDefault="00FD7CA9" w:rsidP="00FD7CA9">
            <w:pPr>
              <w:pStyle w:val="Tekstpodstawowy"/>
              <w:spacing w:after="0" w:line="256" w:lineRule="auto"/>
              <w:jc w:val="both"/>
            </w:pPr>
            <w:r>
              <w:t>Elementy zewnętrzne zabudowy kontenera lakierowane na kolor czerwony RAL 3000, narożniki oznaczone pasami biało - czerwonymi. Rama nośna i element zaczepowy w kolorze czarnym. Dopuszcza się nielakierowane elementy wykonane z aluminium.</w:t>
            </w:r>
          </w:p>
        </w:tc>
        <w:tc>
          <w:tcPr>
            <w:tcW w:w="1559" w:type="dxa"/>
          </w:tcPr>
          <w:p w14:paraId="1C3DDB25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C0CD2DE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3AD29E64" w14:textId="77777777" w:rsidTr="00DD2F9A">
        <w:trPr>
          <w:jc w:val="center"/>
        </w:trPr>
        <w:tc>
          <w:tcPr>
            <w:tcW w:w="1023" w:type="dxa"/>
          </w:tcPr>
          <w:p w14:paraId="6765062B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300D6155" w14:textId="77777777" w:rsidR="007F0444" w:rsidRPr="007F0444" w:rsidRDefault="007F0444" w:rsidP="007F0444">
            <w:pPr>
              <w:tabs>
                <w:tab w:val="left" w:pos="4183"/>
                <w:tab w:val="left" w:pos="5459"/>
              </w:tabs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>Kontener wyposażony w instalację elektryczną:</w:t>
            </w:r>
          </w:p>
          <w:p w14:paraId="0C5BC257" w14:textId="77777777" w:rsidR="007F0444" w:rsidRPr="007F0444" w:rsidRDefault="007F0444" w:rsidP="007F0444">
            <w:pPr>
              <w:numPr>
                <w:ilvl w:val="0"/>
                <w:numId w:val="33"/>
              </w:numPr>
              <w:tabs>
                <w:tab w:val="clear" w:pos="1054"/>
                <w:tab w:val="left" w:pos="180"/>
                <w:tab w:val="left" w:pos="4183"/>
                <w:tab w:val="left" w:pos="5459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 xml:space="preserve">24 V do zasilania oświetlenia wewnętrznego i zewnętrznego, z własnym źródłem zasilania (akumulatory) oraz możliwością podłączenia do instalacji nośnika,                                                  </w:t>
            </w:r>
          </w:p>
          <w:p w14:paraId="373B2985" w14:textId="77777777" w:rsidR="007F0444" w:rsidRPr="007F0444" w:rsidRDefault="007F0444" w:rsidP="007F0444">
            <w:pPr>
              <w:numPr>
                <w:ilvl w:val="0"/>
                <w:numId w:val="33"/>
              </w:numPr>
              <w:tabs>
                <w:tab w:val="clear" w:pos="1054"/>
                <w:tab w:val="left" w:pos="180"/>
                <w:tab w:val="left" w:pos="4183"/>
                <w:tab w:val="left" w:pos="5459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 xml:space="preserve">zasilanie 24 V realizowane przez gniazdo elektryczne 15 - biegunowe zamontowane na ścianie czołowej kontenera </w:t>
            </w:r>
            <w:r w:rsidRPr="007F0444">
              <w:rPr>
                <w:sz w:val="20"/>
                <w:szCs w:val="20"/>
              </w:rPr>
              <w:lastRenderedPageBreak/>
              <w:t xml:space="preserve">z lewej strony. Wysokość montażu gniazd od podłoża mierzona przy kontenerze posadowionym na ziemi </w:t>
            </w:r>
            <w:r w:rsidRPr="007F0444">
              <w:rPr>
                <w:sz w:val="20"/>
                <w:szCs w:val="20"/>
              </w:rPr>
              <w:br/>
              <w:t xml:space="preserve">max. 500 mm. Dodatkowe gniazdo 15 biegunowe zamontowane z tyłu kontenera. </w:t>
            </w:r>
          </w:p>
          <w:p w14:paraId="73B4A9B5" w14:textId="77777777" w:rsidR="007F0444" w:rsidRPr="007F0444" w:rsidRDefault="007F0444" w:rsidP="007F0444">
            <w:pPr>
              <w:numPr>
                <w:ilvl w:val="0"/>
                <w:numId w:val="33"/>
              </w:numPr>
              <w:tabs>
                <w:tab w:val="clear" w:pos="1054"/>
                <w:tab w:val="left" w:pos="180"/>
                <w:tab w:val="left" w:pos="4183"/>
                <w:tab w:val="left" w:pos="5459"/>
              </w:tabs>
              <w:ind w:left="180" w:hanging="180"/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 xml:space="preserve">230V do zasilania urządzeń elektrycznych z sieci zewnętrznej </w:t>
            </w:r>
            <w:r w:rsidRPr="007F0444">
              <w:rPr>
                <w:sz w:val="20"/>
                <w:szCs w:val="20"/>
              </w:rPr>
              <w:br/>
              <w:t xml:space="preserve">lub agregatu prądotwórczego.  Zasilania oświetlenia kontenera i ładowania akumulatorów poprzez integralny układ prostowniczy zamontowany wewnątrz kontenera. Zasilanie z sieci zewnętrznej poprzez wtyczkę przyłączeniową 230V, stopień ochrony min. IP 67, zamontowaną na czołowej ścianie kontenera. </w:t>
            </w:r>
          </w:p>
          <w:p w14:paraId="74DF6F26" w14:textId="77777777" w:rsidR="007F0444" w:rsidRPr="007F0444" w:rsidRDefault="007F0444" w:rsidP="007F0444">
            <w:pPr>
              <w:tabs>
                <w:tab w:val="left" w:pos="180"/>
                <w:tab w:val="left" w:pos="4183"/>
                <w:tab w:val="left" w:pos="5459"/>
              </w:tabs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 xml:space="preserve">Na wyposażenie kontenera należy przewidzieć przewód elektryczny spiralny </w:t>
            </w:r>
            <w:r w:rsidRPr="007F0444">
              <w:rPr>
                <w:sz w:val="20"/>
                <w:szCs w:val="20"/>
              </w:rPr>
              <w:br/>
              <w:t>o długości min 3 m zakończony dwoma wtyczkami służącymi do podłączenia kontenera do instalacji nośnika.</w:t>
            </w:r>
          </w:p>
          <w:p w14:paraId="3AB8024F" w14:textId="77777777" w:rsidR="007F0444" w:rsidRPr="007F0444" w:rsidRDefault="007F0444" w:rsidP="007F0444">
            <w:pPr>
              <w:tabs>
                <w:tab w:val="left" w:pos="180"/>
                <w:tab w:val="left" w:pos="4183"/>
                <w:tab w:val="left" w:pos="5459"/>
              </w:tabs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>Wszystkie włączniki i gniazda elektryczne powinny być trwale i wyraźnie opisane i oznakowane.</w:t>
            </w:r>
          </w:p>
          <w:p w14:paraId="403D7421" w14:textId="77777777" w:rsidR="007F0444" w:rsidRPr="007F0444" w:rsidRDefault="007F0444" w:rsidP="007F0444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  <w:r w:rsidRPr="007F0444">
              <w:rPr>
                <w:spacing w:val="-1"/>
                <w:sz w:val="20"/>
                <w:szCs w:val="20"/>
              </w:rPr>
              <w:t xml:space="preserve">Ładowanie akumulatorów z instalacji elektrycznej 24 V nośnika i zamiennie, poprzez integralny układ prostowniczy z własnej instalacji  230V kontenera (zespół prądotwórczy) lub z zewnętrznego źródła zasilania 230 V. </w:t>
            </w:r>
          </w:p>
          <w:p w14:paraId="29AA8693" w14:textId="109CF141" w:rsidR="00C1337E" w:rsidRDefault="007F0444" w:rsidP="007F0444">
            <w:pPr>
              <w:pStyle w:val="Tekstpodstawowy"/>
              <w:spacing w:after="0" w:line="256" w:lineRule="auto"/>
              <w:jc w:val="both"/>
            </w:pPr>
            <w:r w:rsidRPr="007F0444">
              <w:rPr>
                <w:spacing w:val="-1"/>
              </w:rPr>
              <w:t xml:space="preserve">Kontener wyposażony w </w:t>
            </w:r>
            <w:r w:rsidRPr="007F0444">
              <w:t>akumulatory typu żelowego, bezobsługowe, zapewniające min 4 h pracy przy pełnym odbiorze energii, ze wskaźnikiem naładowania, który po spadku mocy akumulatorów poniżej 20 % ich mocy maksymalnej będzie sygnalizował ten stan poprzez świecenie diody znajdującej się na zewnątrz kontenera w miejscu widocznym. Moc światła diody zapewniająca jej dobrą widoczność z odległości min 5 m w porze dziennej.</w:t>
            </w:r>
          </w:p>
        </w:tc>
        <w:tc>
          <w:tcPr>
            <w:tcW w:w="1559" w:type="dxa"/>
          </w:tcPr>
          <w:p w14:paraId="0DF97EE9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866B64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2443CE42" w14:textId="77777777" w:rsidTr="00DD2F9A">
        <w:trPr>
          <w:jc w:val="center"/>
        </w:trPr>
        <w:tc>
          <w:tcPr>
            <w:tcW w:w="1023" w:type="dxa"/>
          </w:tcPr>
          <w:p w14:paraId="3D132B9C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9C816D8" w14:textId="77777777" w:rsidR="007F0444" w:rsidRPr="007F0444" w:rsidRDefault="007F0444" w:rsidP="007F04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 xml:space="preserve">Oświetlenie zewnętrzne kontenera wykonane wg prawa o ruchu drogowym (światła obrysowe, pozycyjne, odblaskowe, ostrzegawcze niebieskie z tyłu), funkcjonujące zarówno przy kontenerze podłączonym do instalacji elektrycznej nośnika (zasilanie i sterowanie) jak i posadowionym samodzielnie (zasilanie </w:t>
            </w:r>
            <w:r w:rsidRPr="007F0444">
              <w:rPr>
                <w:sz w:val="20"/>
                <w:szCs w:val="20"/>
              </w:rPr>
              <w:br/>
              <w:t>z własnych akumulatorów, możliwość włączenia z tablicy sterowniczej znajdującej się z przodu kontenera).</w:t>
            </w:r>
          </w:p>
          <w:p w14:paraId="339453AD" w14:textId="77777777" w:rsidR="007F0444" w:rsidRDefault="007F0444" w:rsidP="007F0444">
            <w:pPr>
              <w:shd w:val="clear" w:color="auto" w:fill="FFFFFF"/>
              <w:ind w:right="250"/>
              <w:jc w:val="both"/>
              <w:rPr>
                <w:sz w:val="20"/>
                <w:szCs w:val="20"/>
              </w:rPr>
            </w:pPr>
            <w:r w:rsidRPr="007F0444">
              <w:rPr>
                <w:spacing w:val="-1"/>
                <w:sz w:val="20"/>
                <w:szCs w:val="20"/>
              </w:rPr>
              <w:t xml:space="preserve">Wszystkie </w:t>
            </w:r>
            <w:r w:rsidRPr="007F0444">
              <w:rPr>
                <w:sz w:val="20"/>
                <w:szCs w:val="20"/>
              </w:rPr>
              <w:t>światła powinny być zabezpieczone prz</w:t>
            </w:r>
            <w:r>
              <w:rPr>
                <w:sz w:val="20"/>
                <w:szCs w:val="20"/>
              </w:rPr>
              <w:t xml:space="preserve">ed uszkodzeniami mechanicznymi. </w:t>
            </w:r>
          </w:p>
          <w:p w14:paraId="54CADCBA" w14:textId="5C5AF554" w:rsidR="007F0444" w:rsidRPr="007F0444" w:rsidRDefault="007F0444" w:rsidP="007F0444">
            <w:pPr>
              <w:shd w:val="clear" w:color="auto" w:fill="FFFFFF"/>
              <w:ind w:right="250"/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 xml:space="preserve">Oświetlenie ostrzegawcze niebieskie z tyłu kontenera włączane jednocześnie z sygnalizacją uprzywilejowania w ruchu nośnika. </w:t>
            </w:r>
          </w:p>
          <w:p w14:paraId="0582B4B3" w14:textId="77777777" w:rsidR="007F0444" w:rsidRPr="007F0444" w:rsidRDefault="007F0444" w:rsidP="007F0444">
            <w:pPr>
              <w:shd w:val="clear" w:color="auto" w:fill="FFFFFF"/>
              <w:ind w:right="-10"/>
              <w:jc w:val="both"/>
              <w:rPr>
                <w:sz w:val="20"/>
                <w:szCs w:val="20"/>
              </w:rPr>
            </w:pPr>
            <w:r w:rsidRPr="007F0444">
              <w:rPr>
                <w:sz w:val="20"/>
                <w:szCs w:val="20"/>
              </w:rPr>
              <w:t>Oświetlenie pola pracy i wewnętrzne kontenera wykonana w technologii LED.</w:t>
            </w:r>
          </w:p>
          <w:p w14:paraId="237CCBE0" w14:textId="025AE470" w:rsidR="00C1337E" w:rsidRDefault="007F0444" w:rsidP="007F0444">
            <w:pPr>
              <w:pStyle w:val="Tekstpodstawowy"/>
              <w:spacing w:after="0" w:line="256" w:lineRule="auto"/>
              <w:jc w:val="both"/>
            </w:pPr>
            <w:r w:rsidRPr="007F0444">
              <w:t>Oświetlenie wpuszczane w ściany kontenera, nie powodujące zwiększenia jego wymiarów.</w:t>
            </w:r>
          </w:p>
        </w:tc>
        <w:tc>
          <w:tcPr>
            <w:tcW w:w="1559" w:type="dxa"/>
          </w:tcPr>
          <w:p w14:paraId="05A61FCE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11EC3A1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4095B8C2" w14:textId="77777777" w:rsidTr="00DD2F9A">
        <w:trPr>
          <w:jc w:val="center"/>
        </w:trPr>
        <w:tc>
          <w:tcPr>
            <w:tcW w:w="1023" w:type="dxa"/>
          </w:tcPr>
          <w:p w14:paraId="584C7A7D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903F650" w14:textId="0A7D91C0" w:rsidR="00C1337E" w:rsidRDefault="007F0444" w:rsidP="00C86181">
            <w:pPr>
              <w:pStyle w:val="Tekstpodstawowy"/>
              <w:spacing w:after="0" w:line="256" w:lineRule="auto"/>
              <w:jc w:val="both"/>
            </w:pPr>
            <w:r w:rsidRPr="007F0444">
              <w:t>Tablice sterownicze, przyłączeniowe i zabezpieczeniowe kontenera wyprowadzone na zewnątrz kontenera oraz zabezpieczone przed uszkodzeniem skrzynkami w wykonaniu wodoodpornym i pyłoszczelnym (min. IP 65), zainstalowane na przedniej ścianie (obok zaczepu).</w:t>
            </w:r>
          </w:p>
        </w:tc>
        <w:tc>
          <w:tcPr>
            <w:tcW w:w="1559" w:type="dxa"/>
          </w:tcPr>
          <w:p w14:paraId="780D19ED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9A88226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FF1CAD" w:rsidRPr="008A47CC" w14:paraId="2CB1BF52" w14:textId="77777777" w:rsidTr="00DD2F9A">
        <w:trPr>
          <w:jc w:val="center"/>
        </w:trPr>
        <w:tc>
          <w:tcPr>
            <w:tcW w:w="1023" w:type="dxa"/>
          </w:tcPr>
          <w:p w14:paraId="17F6DC29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468D261" w14:textId="69C2A103" w:rsidR="00FF1CAD" w:rsidRDefault="007F0444" w:rsidP="00C86181">
            <w:pPr>
              <w:pStyle w:val="Tekstpodstawowy"/>
              <w:spacing w:after="0" w:line="256" w:lineRule="auto"/>
              <w:jc w:val="both"/>
            </w:pPr>
            <w:r w:rsidRPr="007F0444">
              <w:t xml:space="preserve">Dodatkowo z tyłu kontenera (w górnej jego wewnętrznej części) należy zamontować dwa reflektory typu LED o mocy min. 5000 lm każdy, stopień ochrony min. IP 55 do użycia w trakcie rozwijania linii wężowej tłocznej W 110. </w:t>
            </w:r>
            <w:r w:rsidRPr="007F0444">
              <w:lastRenderedPageBreak/>
              <w:t>Włącznik reflektorów powinien znajdować się w miejscu dostępnym dla obsługujących z poziomu terenu, gdy kontener znajduje się na nośniku.</w:t>
            </w:r>
          </w:p>
        </w:tc>
        <w:tc>
          <w:tcPr>
            <w:tcW w:w="1559" w:type="dxa"/>
          </w:tcPr>
          <w:p w14:paraId="745BC9FF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0613819" w14:textId="77777777" w:rsidR="00FF1CAD" w:rsidRPr="008A47CC" w:rsidRDefault="00FF1CAD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04255002" w14:textId="77777777" w:rsidTr="00DD2F9A">
        <w:trPr>
          <w:jc w:val="center"/>
        </w:trPr>
        <w:tc>
          <w:tcPr>
            <w:tcW w:w="1023" w:type="dxa"/>
          </w:tcPr>
          <w:p w14:paraId="4B2678F6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DFB4385" w14:textId="095F364C" w:rsidR="00C1337E" w:rsidRDefault="007F0444" w:rsidP="00C86181">
            <w:pPr>
              <w:pStyle w:val="Tekstpodstawowy"/>
              <w:spacing w:after="0" w:line="256" w:lineRule="auto"/>
              <w:jc w:val="both"/>
            </w:pPr>
            <w:r w:rsidRPr="007F0444">
              <w:t>Wszystkie elementy zabudowy i wyposażenia kontenera zapewniające bezpieczny transport oraz załadunek i rozładunek przewożonych urządzeń i wyposażenia – również przy przechyle wzdłużnym kontenera o kąt 30º od poziomu.</w:t>
            </w:r>
          </w:p>
        </w:tc>
        <w:tc>
          <w:tcPr>
            <w:tcW w:w="1559" w:type="dxa"/>
          </w:tcPr>
          <w:p w14:paraId="4B5A0A1A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842578B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79071DC2" w14:textId="77777777" w:rsidTr="00DD2F9A">
        <w:trPr>
          <w:jc w:val="center"/>
        </w:trPr>
        <w:tc>
          <w:tcPr>
            <w:tcW w:w="1023" w:type="dxa"/>
          </w:tcPr>
          <w:p w14:paraId="6FBD444B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AF1DF64" w14:textId="1003C7AB" w:rsidR="00C1337E" w:rsidRDefault="007F0444" w:rsidP="007F0444">
            <w:pPr>
              <w:pStyle w:val="Tekstpodstawowy"/>
              <w:spacing w:line="256" w:lineRule="auto"/>
              <w:jc w:val="both"/>
            </w:pPr>
            <w:r>
              <w:t>Kontener wyposażony w drabinę z tyłu kontenera umożliwiające dostęp do wnętrza kontenera znajdującego się na przyczepie lub naczepie do przewozu kontenerów. Dodatkowo kontener należy wyposażyć w drabinkę wolnostojącą (aluminiową lub z innego materiału odpornego na korozję) umożliwiającą dostęp do skrytek kontenera z zewnątrz, w przypadku posadowienia kontenera na nośniku, zamontowaną na czas transportu w przedziale sprzętowym.</w:t>
            </w:r>
          </w:p>
        </w:tc>
        <w:tc>
          <w:tcPr>
            <w:tcW w:w="1559" w:type="dxa"/>
          </w:tcPr>
          <w:p w14:paraId="3C13D9C4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0961742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72BD01D8" w14:textId="77777777" w:rsidTr="00DD2F9A">
        <w:trPr>
          <w:jc w:val="center"/>
        </w:trPr>
        <w:tc>
          <w:tcPr>
            <w:tcW w:w="1023" w:type="dxa"/>
          </w:tcPr>
          <w:p w14:paraId="3892AA52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6D9CCED9" w14:textId="708348E7" w:rsidR="00C1337E" w:rsidRDefault="007F0444" w:rsidP="00C86181">
            <w:pPr>
              <w:pStyle w:val="Tekstpodstawowy"/>
              <w:spacing w:after="0" w:line="256" w:lineRule="auto"/>
              <w:jc w:val="both"/>
            </w:pPr>
            <w:r w:rsidRPr="007F0444">
              <w:t>Uchwyty, klamki wszystkich urządzeń kontenera, drzwi żaluzjowych, szuflad, tac itp. musza być tak skonstruowane, aby umożliwiały ich obsługę w rękawicach.</w:t>
            </w:r>
          </w:p>
        </w:tc>
        <w:tc>
          <w:tcPr>
            <w:tcW w:w="1559" w:type="dxa"/>
          </w:tcPr>
          <w:p w14:paraId="33B84A7A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00DF6AC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1E94F4A7" w14:textId="77777777" w:rsidTr="00DD2F9A">
        <w:trPr>
          <w:jc w:val="center"/>
        </w:trPr>
        <w:tc>
          <w:tcPr>
            <w:tcW w:w="1023" w:type="dxa"/>
          </w:tcPr>
          <w:p w14:paraId="57FCA1BF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1D5F3FB" w14:textId="55A9CBC5" w:rsidR="00C1337E" w:rsidRDefault="00CF1DFE" w:rsidP="00C86181">
            <w:pPr>
              <w:pStyle w:val="Tekstpodstawowy"/>
              <w:spacing w:after="0" w:line="256" w:lineRule="auto"/>
              <w:jc w:val="both"/>
            </w:pPr>
            <w:r w:rsidRPr="00CF1DFE">
              <w:t>Szczegółowe wymagania dotyczące rozmieszczenia wyposażenia należy uzgodnić z Zamawiającym w trakcie realizacji zamówienia.</w:t>
            </w:r>
          </w:p>
        </w:tc>
        <w:tc>
          <w:tcPr>
            <w:tcW w:w="1559" w:type="dxa"/>
          </w:tcPr>
          <w:p w14:paraId="57FDA49F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149B2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72A2A11D" w14:textId="77777777" w:rsidTr="00DD2F9A">
        <w:trPr>
          <w:jc w:val="center"/>
        </w:trPr>
        <w:tc>
          <w:tcPr>
            <w:tcW w:w="1023" w:type="dxa"/>
          </w:tcPr>
          <w:p w14:paraId="537A6CFB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AB3A982" w14:textId="5277C578" w:rsidR="00C1337E" w:rsidRDefault="00CF1DFE" w:rsidP="00CF1DFE">
            <w:pPr>
              <w:pStyle w:val="Tekstpodstawowy"/>
              <w:spacing w:after="0" w:line="256" w:lineRule="auto"/>
              <w:jc w:val="both"/>
            </w:pPr>
            <w:r>
              <w:t>Kontener w wykonaniu odpornym na warunki atmosferyczne, przystosowany do stałego przechowywania na zewnątrz budynku oraz pracy poza budynkiem.</w:t>
            </w:r>
          </w:p>
        </w:tc>
        <w:tc>
          <w:tcPr>
            <w:tcW w:w="1559" w:type="dxa"/>
          </w:tcPr>
          <w:p w14:paraId="797AAF46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A30278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C1337E" w:rsidRPr="008A47CC" w14:paraId="03C36C7A" w14:textId="77777777" w:rsidTr="00DD2F9A">
        <w:trPr>
          <w:jc w:val="center"/>
        </w:trPr>
        <w:tc>
          <w:tcPr>
            <w:tcW w:w="1023" w:type="dxa"/>
          </w:tcPr>
          <w:p w14:paraId="3B9A26DA" w14:textId="77777777" w:rsidR="00C1337E" w:rsidRPr="008A47CC" w:rsidRDefault="00C1337E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23D14ACB" w14:textId="4AF6B80E" w:rsidR="00C1337E" w:rsidRDefault="00CF1DFE" w:rsidP="00CF1DFE">
            <w:pPr>
              <w:pStyle w:val="Tekstpodstawowy"/>
              <w:spacing w:after="0" w:line="256" w:lineRule="auto"/>
              <w:jc w:val="both"/>
            </w:pPr>
            <w:r>
              <w:t>Na kontenerze zamontowana tabliczka znamionową zawierająca co najmniej następujące informacje: nazwę producenta, typ kontenera, rok produkcji, numer fabryczny, masę pustego kontenera w kg, nośność kontenera w kg, pojemność nominalną w m3.</w:t>
            </w:r>
          </w:p>
        </w:tc>
        <w:tc>
          <w:tcPr>
            <w:tcW w:w="1559" w:type="dxa"/>
          </w:tcPr>
          <w:p w14:paraId="2F2F202B" w14:textId="77777777" w:rsidR="00C1337E" w:rsidRPr="008A47CC" w:rsidRDefault="00C1337E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F1E3F8" w14:textId="77777777" w:rsidR="00C1337E" w:rsidRPr="008A47CC" w:rsidRDefault="00C1337E" w:rsidP="00B363C5">
            <w:pPr>
              <w:rPr>
                <w:sz w:val="20"/>
                <w:szCs w:val="20"/>
              </w:rPr>
            </w:pPr>
          </w:p>
        </w:tc>
      </w:tr>
      <w:tr w:rsidR="00AF7FFC" w:rsidRPr="008A47CC" w14:paraId="017DBD6F" w14:textId="77777777" w:rsidTr="00DD2F9A">
        <w:trPr>
          <w:jc w:val="center"/>
        </w:trPr>
        <w:tc>
          <w:tcPr>
            <w:tcW w:w="1023" w:type="dxa"/>
          </w:tcPr>
          <w:p w14:paraId="4F745594" w14:textId="77777777" w:rsidR="00AF7FFC" w:rsidRPr="008A47CC" w:rsidRDefault="00AF7FFC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3D03EE13" w14:textId="6F14C592" w:rsidR="00AF7FFC" w:rsidRDefault="005E1DF7" w:rsidP="005E1DF7">
            <w:pPr>
              <w:pStyle w:val="Tekstpodstawowy"/>
              <w:spacing w:after="0" w:line="256" w:lineRule="auto"/>
              <w:jc w:val="both"/>
            </w:pPr>
            <w:r>
              <w:t xml:space="preserve">Kontener wyposażony w urządzenie </w:t>
            </w:r>
            <w:r w:rsidRPr="005E1DF7">
              <w:t>przeznaczonego do odwadniania linii wężowej. Urządzenie powinno mieć formę mobilnego, prostego w obsłudze rozwiązania, które będzie poruszało się wzdłuż linii wężowej i umożliwiało skuteczne usunięcie wody</w:t>
            </w:r>
            <w:r>
              <w:t xml:space="preserve">. </w:t>
            </w:r>
            <w:r w:rsidRPr="005E1DF7">
              <w:t>Zamawiając</w:t>
            </w:r>
            <w:r>
              <w:t>y</w:t>
            </w:r>
            <w:r w:rsidRPr="005E1DF7">
              <w:t xml:space="preserve"> dopuszcza rozwiązania techniczne zaproponowane przez Wykonawcę w trakcie realizacji zamówienia</w:t>
            </w:r>
            <w:r>
              <w:t>.</w:t>
            </w:r>
          </w:p>
        </w:tc>
        <w:tc>
          <w:tcPr>
            <w:tcW w:w="1559" w:type="dxa"/>
          </w:tcPr>
          <w:p w14:paraId="5AD12A8A" w14:textId="77777777" w:rsidR="00AF7FFC" w:rsidRPr="008A47CC" w:rsidRDefault="00AF7FFC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559CF98" w14:textId="77777777" w:rsidR="00AF7FFC" w:rsidRPr="008A47CC" w:rsidRDefault="00AF7FFC" w:rsidP="00B363C5">
            <w:pPr>
              <w:rPr>
                <w:sz w:val="20"/>
                <w:szCs w:val="20"/>
              </w:rPr>
            </w:pPr>
          </w:p>
        </w:tc>
      </w:tr>
      <w:tr w:rsidR="00FF1CAD" w:rsidRPr="008A47CC" w14:paraId="5733D126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3A057506" w14:textId="77777777" w:rsidR="00FF1CAD" w:rsidRPr="008A47CC" w:rsidRDefault="00FF1CAD" w:rsidP="009955DE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7E672CEF" w14:textId="25FC052F" w:rsidR="00FF1CAD" w:rsidRDefault="00CF1DFE" w:rsidP="00C86181">
            <w:pPr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CF1DFE">
              <w:rPr>
                <w:b/>
                <w:sz w:val="20"/>
                <w:szCs w:val="20"/>
                <w:lang w:eastAsia="en-US"/>
              </w:rPr>
              <w:t>Pozostałe wymagania Zamawiającego</w:t>
            </w:r>
          </w:p>
        </w:tc>
      </w:tr>
      <w:tr w:rsidR="00FF1CAD" w:rsidRPr="008A47CC" w14:paraId="3C6ACADC" w14:textId="77777777" w:rsidTr="00CF1DFE">
        <w:trPr>
          <w:trHeight w:val="520"/>
          <w:jc w:val="center"/>
        </w:trPr>
        <w:tc>
          <w:tcPr>
            <w:tcW w:w="1023" w:type="dxa"/>
          </w:tcPr>
          <w:p w14:paraId="79EB7040" w14:textId="77777777" w:rsidR="00FF1CAD" w:rsidRPr="008A47CC" w:rsidRDefault="00FF1CA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83E3219" w14:textId="09C09B2F" w:rsidR="00FF1CAD" w:rsidRDefault="00CF1DFE" w:rsidP="00C86181">
            <w:pPr>
              <w:pStyle w:val="Tekstpodstawowy"/>
              <w:spacing w:after="0" w:line="256" w:lineRule="auto"/>
              <w:jc w:val="both"/>
              <w:rPr>
                <w:bCs/>
                <w:iCs/>
              </w:rPr>
            </w:pPr>
            <w:r w:rsidRPr="00CF1DFE">
              <w:rPr>
                <w:bCs/>
                <w:iCs/>
              </w:rPr>
              <w:t>Do oferty należy dołączyć rysunki poglądowe kontenera (boki, przód, tył oraz wnętrze kontenera) z naniesionymi wymiarami gabarytowymi oraz propozycją rozmieszczenia wyposażenia.</w:t>
            </w:r>
          </w:p>
        </w:tc>
        <w:tc>
          <w:tcPr>
            <w:tcW w:w="1559" w:type="dxa"/>
          </w:tcPr>
          <w:p w14:paraId="6514C3D1" w14:textId="77777777" w:rsidR="00FF1CAD" w:rsidRPr="008A47CC" w:rsidRDefault="00FF1CA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A927DA" w14:textId="78461D08" w:rsidR="00FF1CAD" w:rsidRPr="008A47CC" w:rsidRDefault="00FF1CAD" w:rsidP="00B363C5">
            <w:pPr>
              <w:rPr>
                <w:i/>
                <w:sz w:val="20"/>
                <w:szCs w:val="20"/>
              </w:rPr>
            </w:pPr>
          </w:p>
        </w:tc>
      </w:tr>
      <w:tr w:rsidR="008A47CC" w:rsidRPr="008A47CC" w14:paraId="54743635" w14:textId="77777777" w:rsidTr="00DD2F9A">
        <w:trPr>
          <w:jc w:val="center"/>
        </w:trPr>
        <w:tc>
          <w:tcPr>
            <w:tcW w:w="1023" w:type="dxa"/>
          </w:tcPr>
          <w:p w14:paraId="67F52CA4" w14:textId="77777777" w:rsidR="00780A1D" w:rsidRPr="007D7851" w:rsidRDefault="00780A1D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38719EB" w14:textId="329A9991" w:rsidR="000E178B" w:rsidRPr="007D7851" w:rsidRDefault="00CF1DFE" w:rsidP="001D5AFA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D7851">
              <w:rPr>
                <w:kern w:val="24"/>
                <w:lang w:eastAsia="pl-PL"/>
              </w:rPr>
              <w:t>Wykonawca dokona nieodpłatnego przeszkolenia co najmniej 10 osób wskazanych przez ZAMAWIAJĄCEGO, z zakresu obsługi i konserwacji wyposażenia kontenera. Szkolenie należy przeprowad</w:t>
            </w:r>
            <w:r w:rsidR="001D5AFA" w:rsidRPr="007D7851">
              <w:rPr>
                <w:kern w:val="24"/>
                <w:lang w:eastAsia="pl-PL"/>
              </w:rPr>
              <w:t xml:space="preserve">zić w siedzibie </w:t>
            </w:r>
            <w:r w:rsidR="001D5AFA" w:rsidRPr="007D7851">
              <w:rPr>
                <w:kern w:val="24"/>
                <w:lang w:eastAsia="pl-PL"/>
              </w:rPr>
              <w:lastRenderedPageBreak/>
              <w:t xml:space="preserve">ZAMAWIAJĄCEGO. </w:t>
            </w:r>
          </w:p>
        </w:tc>
        <w:tc>
          <w:tcPr>
            <w:tcW w:w="1559" w:type="dxa"/>
          </w:tcPr>
          <w:p w14:paraId="00FA204C" w14:textId="77777777" w:rsidR="00780A1D" w:rsidRPr="008A47CC" w:rsidRDefault="00780A1D" w:rsidP="0025725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6B5B883" w14:textId="34D4A75B" w:rsidR="00780A1D" w:rsidRPr="008A47CC" w:rsidRDefault="00780A1D" w:rsidP="00B363C5">
            <w:pPr>
              <w:rPr>
                <w:sz w:val="20"/>
                <w:szCs w:val="20"/>
              </w:rPr>
            </w:pPr>
          </w:p>
        </w:tc>
      </w:tr>
      <w:tr w:rsidR="008C6C76" w:rsidRPr="008A47CC" w14:paraId="0919E73E" w14:textId="77777777" w:rsidTr="00DD2F9A">
        <w:trPr>
          <w:jc w:val="center"/>
        </w:trPr>
        <w:tc>
          <w:tcPr>
            <w:tcW w:w="1023" w:type="dxa"/>
          </w:tcPr>
          <w:p w14:paraId="09507293" w14:textId="77777777" w:rsidR="008C6C76" w:rsidRPr="007D7851" w:rsidRDefault="008C6C76" w:rsidP="00C86181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6E482EFE" w14:textId="06A21966" w:rsidR="008C6C76" w:rsidRPr="007D7851" w:rsidRDefault="00A10B3E" w:rsidP="00440C6B">
            <w:pPr>
              <w:pStyle w:val="Tekstpodstawowy"/>
              <w:spacing w:after="0"/>
              <w:jc w:val="both"/>
            </w:pPr>
            <w:r w:rsidRPr="007D7851">
              <w:t xml:space="preserve">Na kontenerze należy zamieścić tabliczkę informacyjną formatu A3. Szczegóły dotyczące miejsca montażu oraz </w:t>
            </w:r>
            <w:r w:rsidR="00AF7FFC" w:rsidRPr="007D7851">
              <w:t>wzór i treść</w:t>
            </w:r>
            <w:r w:rsidRPr="007D7851">
              <w:t xml:space="preserve"> na tabliczce zostaną ustalone pomiędzy stronami na etapie realizacji zamówienia na wniosek Wykonawcy. Tabliczkę należy wykonać na folii samoprzylepnej, odpornej na niekorzystne dzi</w:t>
            </w:r>
            <w:r w:rsidR="00440C6B" w:rsidRPr="007D7851">
              <w:t>ałanie warunków atmosferycznych</w:t>
            </w:r>
            <w:r w:rsidRPr="007D7851">
              <w:t>. Dodatkowo, Wykonawca przekaże Użytkownikowi 2 sztuki tabliczek umożliwiających samodzielne ich naklejanie oraz 3 naklejki o tym samym wzorze w formacie A4</w:t>
            </w:r>
          </w:p>
        </w:tc>
        <w:tc>
          <w:tcPr>
            <w:tcW w:w="1559" w:type="dxa"/>
          </w:tcPr>
          <w:p w14:paraId="623FABF3" w14:textId="77777777" w:rsidR="008C6C76" w:rsidRPr="0025725B" w:rsidRDefault="008C6C76" w:rsidP="0025725B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2127" w:type="dxa"/>
          </w:tcPr>
          <w:p w14:paraId="3FB475D9" w14:textId="2E18D474" w:rsidR="008C6C76" w:rsidRPr="00D73F2A" w:rsidRDefault="008C6C76" w:rsidP="00B363C5">
            <w:pPr>
              <w:rPr>
                <w:i/>
                <w:sz w:val="20"/>
                <w:szCs w:val="20"/>
              </w:rPr>
            </w:pPr>
          </w:p>
        </w:tc>
      </w:tr>
      <w:tr w:rsidR="008924D7" w:rsidRPr="008A47CC" w14:paraId="18EA1F80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02588AE4" w14:textId="77777777" w:rsidR="008924D7" w:rsidRPr="008A47CC" w:rsidRDefault="00D62719" w:rsidP="00C807A3">
            <w:pPr>
              <w:ind w:lef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324" w:type="dxa"/>
            <w:gridSpan w:val="3"/>
            <w:shd w:val="clear" w:color="auto" w:fill="D9D9D9"/>
          </w:tcPr>
          <w:p w14:paraId="19D4EF39" w14:textId="74E21FC7" w:rsidR="008924D7" w:rsidRPr="008A47CC" w:rsidRDefault="004E0639" w:rsidP="00C861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Wyposażenie dostarczone przez zamawiającego wraz z kontenerem</w:t>
            </w:r>
          </w:p>
        </w:tc>
      </w:tr>
      <w:tr w:rsidR="008924D7" w:rsidRPr="008A47CC" w14:paraId="501404A0" w14:textId="77777777" w:rsidTr="00DD2F9A">
        <w:trPr>
          <w:jc w:val="center"/>
        </w:trPr>
        <w:tc>
          <w:tcPr>
            <w:tcW w:w="1023" w:type="dxa"/>
          </w:tcPr>
          <w:p w14:paraId="68C7280C" w14:textId="77777777" w:rsidR="008924D7" w:rsidRPr="007D7851" w:rsidRDefault="008924D7" w:rsidP="009955D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0" w:name="_Hlk420789678"/>
            <w:r w:rsidRPr="007D7851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14:paraId="73320DC2" w14:textId="21B6A987" w:rsidR="008924D7" w:rsidRPr="007D7851" w:rsidRDefault="003C7972" w:rsidP="003C7972">
            <w:pPr>
              <w:pStyle w:val="Tekstpodstawowy"/>
              <w:spacing w:after="0"/>
              <w:jc w:val="both"/>
            </w:pPr>
            <w:r w:rsidRPr="007D7851">
              <w:t>Wykonawca zapewni miejsce w kontenerze oraz wykona uchwyty do mocowania wyposażenia zgodnego z wykazem. Rozmieszczenie i zamocowanie wyposażenia na pojeździe w sposób ergonomiczny musi być uzgodnione z Zamawiającym</w:t>
            </w:r>
            <w:r w:rsidR="00DF1279" w:rsidRPr="007D7851">
              <w:t xml:space="preserve"> na etapie realizacji zamówienia</w:t>
            </w:r>
            <w:r w:rsidRPr="007D7851">
              <w:t>.</w:t>
            </w:r>
          </w:p>
        </w:tc>
        <w:tc>
          <w:tcPr>
            <w:tcW w:w="1559" w:type="dxa"/>
          </w:tcPr>
          <w:p w14:paraId="6246C35C" w14:textId="77777777" w:rsidR="008924D7" w:rsidRPr="008A47CC" w:rsidRDefault="008924D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4FC1923D" w14:textId="77777777" w:rsidR="008924D7" w:rsidRPr="008A47CC" w:rsidRDefault="008924D7" w:rsidP="00622F25">
            <w:pPr>
              <w:ind w:left="72"/>
              <w:rPr>
                <w:i/>
                <w:sz w:val="20"/>
                <w:szCs w:val="20"/>
              </w:rPr>
            </w:pPr>
          </w:p>
        </w:tc>
      </w:tr>
      <w:bookmarkEnd w:id="0"/>
      <w:tr w:rsidR="008924D7" w:rsidRPr="008A47CC" w14:paraId="6BCD9A36" w14:textId="77777777" w:rsidTr="00DD2F9A">
        <w:trPr>
          <w:jc w:val="center"/>
        </w:trPr>
        <w:tc>
          <w:tcPr>
            <w:tcW w:w="1023" w:type="dxa"/>
          </w:tcPr>
          <w:p w14:paraId="2B025F7E" w14:textId="77777777" w:rsidR="008924D7" w:rsidRPr="008A47CC" w:rsidRDefault="008924D7" w:rsidP="009955D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14:paraId="6272EC90" w14:textId="34828819" w:rsidR="00DF1279" w:rsidRPr="00DF1279" w:rsidRDefault="00DF1279" w:rsidP="00DF1279">
            <w:pPr>
              <w:tabs>
                <w:tab w:val="left" w:pos="350"/>
                <w:tab w:val="left" w:pos="511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Wyposażenie indywidualne i środki ochrony indywidualnej:</w:t>
            </w:r>
          </w:p>
          <w:p w14:paraId="151637CC" w14:textId="50C96D81" w:rsidR="008924D7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-kalosze do brodzenia wysokie (spodnie wodery), rozmiar 44 - 2 pary</w:t>
            </w:r>
          </w:p>
        </w:tc>
        <w:tc>
          <w:tcPr>
            <w:tcW w:w="1559" w:type="dxa"/>
          </w:tcPr>
          <w:p w14:paraId="10674A7B" w14:textId="77777777" w:rsidR="008924D7" w:rsidRPr="008A47CC" w:rsidRDefault="008924D7" w:rsidP="00622F25">
            <w:pPr>
              <w:pStyle w:val="Tekstpodstawowy"/>
            </w:pPr>
          </w:p>
        </w:tc>
        <w:tc>
          <w:tcPr>
            <w:tcW w:w="2127" w:type="dxa"/>
          </w:tcPr>
          <w:p w14:paraId="65A0FB17" w14:textId="77777777" w:rsidR="008924D7" w:rsidRPr="008A47CC" w:rsidRDefault="008924D7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8924D7" w:rsidRPr="008A47CC" w14:paraId="146BED90" w14:textId="77777777" w:rsidTr="00DD2F9A">
        <w:trPr>
          <w:jc w:val="center"/>
        </w:trPr>
        <w:tc>
          <w:tcPr>
            <w:tcW w:w="1023" w:type="dxa"/>
          </w:tcPr>
          <w:p w14:paraId="49A2094B" w14:textId="77777777" w:rsidR="008924D7" w:rsidRPr="008A47CC" w:rsidRDefault="008924D7" w:rsidP="009955DE">
            <w:pPr>
              <w:jc w:val="center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14:paraId="1C54C2FE" w14:textId="49A0FABF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Armatura i osprzęt pożarniczy:</w:t>
            </w:r>
          </w:p>
          <w:p w14:paraId="7AC95E57" w14:textId="77777777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 pożarniczy wąż tłoczny do pomp W-75-20-ŁA – 10 szt.</w:t>
            </w:r>
          </w:p>
          <w:p w14:paraId="72050CB8" w14:textId="77777777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 pożarniczy wąż tłoczny do pomp W-110-20-ŁA – 150 szt. (w dwóch różnych kolorach, po jednym na jedną linię wężową, innych niż kolor biały)</w:t>
            </w:r>
          </w:p>
          <w:p w14:paraId="7396C0CC" w14:textId="46C5EE5F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 przełącznik 110/75 – 6szt.</w:t>
            </w:r>
          </w:p>
          <w:p w14:paraId="7448986C" w14:textId="796F3610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 zbieracz 2x 75/110 – 4 szt.</w:t>
            </w:r>
          </w:p>
          <w:p w14:paraId="5FB44027" w14:textId="77777777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 klucz do łączników – 10 szt.</w:t>
            </w:r>
          </w:p>
          <w:p w14:paraId="14932056" w14:textId="588C8B6D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 mostek przejazdowy do węży 110 – w ilości umożliwiającej zabezpieczenie węży na długości min. 4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DF1279">
              <w:rPr>
                <w:rFonts w:eastAsia="Calibri"/>
                <w:sz w:val="20"/>
                <w:szCs w:val="20"/>
              </w:rPr>
              <w:t>mb</w:t>
            </w:r>
            <w:proofErr w:type="spellEnd"/>
            <w:r w:rsidRPr="00DF1279">
              <w:rPr>
                <w:rFonts w:eastAsia="Calibri"/>
                <w:sz w:val="20"/>
                <w:szCs w:val="20"/>
              </w:rPr>
              <w:t xml:space="preserve">.                                                                                     </w:t>
            </w:r>
          </w:p>
          <w:p w14:paraId="6B4C4A6C" w14:textId="32569259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DF1279">
              <w:rPr>
                <w:rFonts w:eastAsia="Calibri"/>
                <w:sz w:val="20"/>
                <w:szCs w:val="20"/>
              </w:rPr>
              <w:t>- urządzenie do taśmowania węży W-110 – 1 szt.</w:t>
            </w:r>
          </w:p>
          <w:p w14:paraId="68D00080" w14:textId="298BBCE2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 xml:space="preserve">- zaślepka hydrantowa 110. – 4 szt.  </w:t>
            </w:r>
          </w:p>
          <w:p w14:paraId="6269FD30" w14:textId="77777777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 xml:space="preserve">- złącze strażackie </w:t>
            </w:r>
            <w:proofErr w:type="spellStart"/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>Storz</w:t>
            </w:r>
            <w:proofErr w:type="spellEnd"/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 xml:space="preserve"> z długim trzpieniem pod wąż – 6 szt.   </w:t>
            </w:r>
          </w:p>
          <w:p w14:paraId="167B5265" w14:textId="172314F3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>- rozdzielacz 110/75-110-75 – 2 szt.</w:t>
            </w:r>
          </w:p>
          <w:p w14:paraId="1414AEDB" w14:textId="37E76114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>- rozdzielacz 110/75-75-75 – 2 szt.</w:t>
            </w:r>
          </w:p>
          <w:p w14:paraId="7884C9F1" w14:textId="42841BF3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>- opaski naprawcze do węży 110 – 20 szt.</w:t>
            </w:r>
          </w:p>
          <w:p w14:paraId="19442035" w14:textId="61311164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1279">
              <w:rPr>
                <w:rFonts w:eastAsia="Calibri"/>
                <w:sz w:val="20"/>
                <w:szCs w:val="20"/>
                <w:shd w:val="clear" w:color="auto" w:fill="FFFFFF"/>
              </w:rPr>
              <w:t xml:space="preserve">- opaski naprawcze do węży 75 – 20 szt. </w:t>
            </w:r>
          </w:p>
          <w:p w14:paraId="65945C41" w14:textId="32751A8C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zacisk śrubowy do blokowania wypływu wody z węży W110 – 8 szt.</w:t>
            </w:r>
          </w:p>
          <w:p w14:paraId="07A42300" w14:textId="518831F1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nalewak 110 – 4 szt.</w:t>
            </w:r>
          </w:p>
          <w:p w14:paraId="750AE18F" w14:textId="77777777" w:rsidR="00DF1279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nalewak 2x75 – 4 szt.</w:t>
            </w:r>
          </w:p>
          <w:p w14:paraId="684B6FDD" w14:textId="12230920" w:rsidR="008924D7" w:rsidRPr="00DF1279" w:rsidRDefault="00DF1279" w:rsidP="00DF1279">
            <w:pPr>
              <w:tabs>
                <w:tab w:val="left" w:pos="350"/>
                <w:tab w:val="left" w:pos="6513"/>
                <w:tab w:val="left" w:pos="10395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lastRenderedPageBreak/>
              <w:t>- zbiornik o pojemności min. 13 m</w:t>
            </w:r>
            <w:r w:rsidRPr="00DF127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310F6786" w14:textId="77777777" w:rsidR="008924D7" w:rsidRPr="008A47CC" w:rsidRDefault="008924D7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034B49" w14:textId="77777777" w:rsidR="008924D7" w:rsidRPr="008A47CC" w:rsidRDefault="008924D7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8924D7" w:rsidRPr="008A47CC" w14:paraId="7FF8BB7A" w14:textId="77777777" w:rsidTr="00DD2F9A">
        <w:trPr>
          <w:jc w:val="center"/>
        </w:trPr>
        <w:tc>
          <w:tcPr>
            <w:tcW w:w="1023" w:type="dxa"/>
          </w:tcPr>
          <w:p w14:paraId="0B857014" w14:textId="77777777" w:rsidR="008924D7" w:rsidRPr="008A47CC" w:rsidRDefault="008924D7" w:rsidP="009955D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14:paraId="0684F8A9" w14:textId="77926FEA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Narzędzia ratownicze</w:t>
            </w:r>
            <w:r>
              <w:rPr>
                <w:sz w:val="20"/>
                <w:szCs w:val="20"/>
              </w:rPr>
              <w:t>:</w:t>
            </w:r>
          </w:p>
          <w:p w14:paraId="36442444" w14:textId="77777777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 xml:space="preserve">- pilarka łańcuchowa ratownicza do drewna z prowadnicą o długości min. 370 mm, napędzie spalinowym, wraz z zapasową prowadnicą i łańcuchem – 1 </w:t>
            </w:r>
            <w:proofErr w:type="spellStart"/>
            <w:r w:rsidRPr="00DF1279">
              <w:rPr>
                <w:sz w:val="20"/>
                <w:szCs w:val="20"/>
              </w:rPr>
              <w:t>kpl</w:t>
            </w:r>
            <w:proofErr w:type="spellEnd"/>
            <w:r w:rsidRPr="00DF1279">
              <w:rPr>
                <w:sz w:val="20"/>
                <w:szCs w:val="20"/>
              </w:rPr>
              <w:t>. Należy dostarczyć narzędzia do podstawowej regulacji piły, jeśli producent przewidział takie dla użytkownika.</w:t>
            </w:r>
          </w:p>
          <w:p w14:paraId="6F30195F" w14:textId="77777777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kanister kombi 5l/3l – 1 szt.</w:t>
            </w:r>
          </w:p>
          <w:p w14:paraId="234A3518" w14:textId="77777777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topór strażacki ciężki – 1 szt.</w:t>
            </w:r>
          </w:p>
          <w:p w14:paraId="70E39CA1" w14:textId="77777777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bosak ciężki – 1 szt.</w:t>
            </w:r>
          </w:p>
          <w:p w14:paraId="66FCAE31" w14:textId="77777777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łom – 1 szt.</w:t>
            </w:r>
          </w:p>
          <w:p w14:paraId="06B3889D" w14:textId="77777777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siekiera – 2 szt.</w:t>
            </w:r>
          </w:p>
          <w:p w14:paraId="308C9759" w14:textId="77777777" w:rsidR="00DF1279" w:rsidRPr="00DF1279" w:rsidRDefault="00DF1279" w:rsidP="00DF1279">
            <w:pPr>
              <w:tabs>
                <w:tab w:val="left" w:pos="6571"/>
                <w:tab w:val="left" w:pos="8577"/>
                <w:tab w:val="left" w:pos="14730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szpadel – 4 szt.</w:t>
            </w:r>
          </w:p>
          <w:p w14:paraId="22B3D8E9" w14:textId="30D66C81" w:rsidR="008924D7" w:rsidRPr="00DF1279" w:rsidRDefault="00DF1279" w:rsidP="00C8618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- łopata – 2 szt.</w:t>
            </w:r>
          </w:p>
        </w:tc>
        <w:tc>
          <w:tcPr>
            <w:tcW w:w="1559" w:type="dxa"/>
          </w:tcPr>
          <w:p w14:paraId="689538E3" w14:textId="77777777" w:rsidR="008924D7" w:rsidRPr="008A47CC" w:rsidRDefault="008924D7" w:rsidP="00622F25">
            <w:pPr>
              <w:pStyle w:val="Tekstpodstawowy"/>
              <w:ind w:left="737" w:hanging="624"/>
            </w:pPr>
          </w:p>
        </w:tc>
        <w:tc>
          <w:tcPr>
            <w:tcW w:w="2127" w:type="dxa"/>
          </w:tcPr>
          <w:p w14:paraId="3FB438ED" w14:textId="77777777" w:rsidR="008924D7" w:rsidRPr="008A47CC" w:rsidRDefault="008924D7" w:rsidP="00622F25">
            <w:pPr>
              <w:ind w:left="72"/>
              <w:rPr>
                <w:i/>
                <w:sz w:val="20"/>
                <w:szCs w:val="20"/>
              </w:rPr>
            </w:pPr>
          </w:p>
        </w:tc>
      </w:tr>
      <w:tr w:rsidR="008924D7" w:rsidRPr="008A47CC" w14:paraId="1821712A" w14:textId="77777777" w:rsidTr="00DD2F9A">
        <w:trPr>
          <w:jc w:val="center"/>
        </w:trPr>
        <w:tc>
          <w:tcPr>
            <w:tcW w:w="1023" w:type="dxa"/>
          </w:tcPr>
          <w:p w14:paraId="043D404B" w14:textId="77777777" w:rsidR="008924D7" w:rsidRPr="008A47CC" w:rsidRDefault="008924D7" w:rsidP="009955D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14:paraId="5B6E7203" w14:textId="77777777" w:rsidR="008924D7" w:rsidRPr="00DF1279" w:rsidRDefault="00DF1279" w:rsidP="003903B9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>Osprzęt pomocniczy:</w:t>
            </w:r>
          </w:p>
          <w:p w14:paraId="2A0C2473" w14:textId="2FAC7EEC" w:rsidR="00DF1279" w:rsidRDefault="00DF1279" w:rsidP="003903B9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DF1279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zestaw naprawczy do węży</w:t>
            </w:r>
            <w:r w:rsidR="00AF7FFC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1 </w:t>
            </w: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8E0AE12" w14:textId="078DFC88" w:rsidR="00DF1279" w:rsidRDefault="00DF1279" w:rsidP="003903B9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zacisk śrubowy do blokowania wypływu wody z węży</w:t>
            </w:r>
            <w:r w:rsidR="00AF7FFC">
              <w:rPr>
                <w:sz w:val="20"/>
                <w:szCs w:val="20"/>
              </w:rPr>
              <w:t xml:space="preserve"> - 2 szt.</w:t>
            </w:r>
          </w:p>
          <w:p w14:paraId="34042668" w14:textId="0DA1187A" w:rsidR="00AF7FFC" w:rsidRPr="00DF1279" w:rsidRDefault="00AF7FFC" w:rsidP="003903B9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 mechaniczna zwijarka węzy w krąg – 1 szt.</w:t>
            </w:r>
          </w:p>
        </w:tc>
        <w:tc>
          <w:tcPr>
            <w:tcW w:w="1559" w:type="dxa"/>
          </w:tcPr>
          <w:p w14:paraId="1E423468" w14:textId="77777777" w:rsidR="008924D7" w:rsidRPr="008A47CC" w:rsidRDefault="008924D7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14:paraId="6CE13E57" w14:textId="77777777" w:rsidR="008924D7" w:rsidRPr="008A47CC" w:rsidRDefault="008924D7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8924D7" w:rsidRPr="008A47CC" w14:paraId="099CE5A6" w14:textId="77777777" w:rsidTr="00DD2F9A">
        <w:trPr>
          <w:jc w:val="center"/>
        </w:trPr>
        <w:tc>
          <w:tcPr>
            <w:tcW w:w="1023" w:type="dxa"/>
          </w:tcPr>
          <w:p w14:paraId="55FF1EEA" w14:textId="2EDF1CCE" w:rsidR="008924D7" w:rsidRPr="008A47CC" w:rsidRDefault="008924D7" w:rsidP="009955D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14:paraId="3751DBDD" w14:textId="601415ED" w:rsidR="008924D7" w:rsidRPr="00DF1279" w:rsidRDefault="0023467D" w:rsidP="00C86181">
            <w:pPr>
              <w:pStyle w:val="Tekstpodstawowy"/>
              <w:spacing w:after="0"/>
              <w:jc w:val="both"/>
            </w:pPr>
            <w:r w:rsidRPr="0023467D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1559" w:type="dxa"/>
          </w:tcPr>
          <w:p w14:paraId="5A6C737E" w14:textId="77777777" w:rsidR="008924D7" w:rsidRPr="008A47CC" w:rsidRDefault="008924D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0D978A2F" w14:textId="77777777" w:rsidR="008924D7" w:rsidRPr="008A47CC" w:rsidRDefault="008924D7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90745C" w:rsidRPr="008A47CC" w14:paraId="5CF1366D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1A1C63BC" w14:textId="77777777" w:rsidR="0090745C" w:rsidRPr="008A47CC" w:rsidRDefault="0090745C" w:rsidP="00D62719">
            <w:pPr>
              <w:ind w:lef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324" w:type="dxa"/>
            <w:gridSpan w:val="3"/>
            <w:shd w:val="clear" w:color="auto" w:fill="D9D9D9"/>
          </w:tcPr>
          <w:p w14:paraId="4E2AD9C5" w14:textId="0FC9D7BF" w:rsidR="0090745C" w:rsidRPr="008A47CC" w:rsidRDefault="0023467D" w:rsidP="0023467D">
            <w:pPr>
              <w:rPr>
                <w:b/>
                <w:sz w:val="20"/>
                <w:szCs w:val="20"/>
              </w:rPr>
            </w:pPr>
            <w:r w:rsidRPr="0023467D">
              <w:rPr>
                <w:b/>
                <w:sz w:val="20"/>
                <w:szCs w:val="20"/>
              </w:rPr>
              <w:t>Pozostałe wymagania</w:t>
            </w:r>
          </w:p>
        </w:tc>
      </w:tr>
      <w:tr w:rsidR="0090745C" w:rsidRPr="008A47CC" w14:paraId="0659B2CF" w14:textId="77777777" w:rsidTr="00DD2F9A">
        <w:trPr>
          <w:jc w:val="center"/>
        </w:trPr>
        <w:tc>
          <w:tcPr>
            <w:tcW w:w="1023" w:type="dxa"/>
          </w:tcPr>
          <w:p w14:paraId="25ECA594" w14:textId="77777777" w:rsidR="0090745C" w:rsidRPr="009B0EC7" w:rsidRDefault="0090745C" w:rsidP="000B1133">
            <w:pPr>
              <w:tabs>
                <w:tab w:val="num" w:pos="1389"/>
              </w:tabs>
              <w:rPr>
                <w:sz w:val="20"/>
                <w:szCs w:val="20"/>
              </w:rPr>
            </w:pPr>
          </w:p>
          <w:p w14:paraId="0298F71C" w14:textId="77777777" w:rsidR="0090745C" w:rsidRPr="009B0EC7" w:rsidRDefault="0090745C" w:rsidP="001C797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9B0EC7">
              <w:rPr>
                <w:sz w:val="20"/>
                <w:szCs w:val="20"/>
              </w:rPr>
              <w:t>4.1.</w:t>
            </w:r>
          </w:p>
        </w:tc>
        <w:tc>
          <w:tcPr>
            <w:tcW w:w="9638" w:type="dxa"/>
          </w:tcPr>
          <w:p w14:paraId="54D87A78" w14:textId="0787CAD0" w:rsidR="000B1133" w:rsidRDefault="0023467D" w:rsidP="000B1133">
            <w:pPr>
              <w:jc w:val="both"/>
              <w:rPr>
                <w:sz w:val="20"/>
                <w:szCs w:val="20"/>
              </w:rPr>
            </w:pPr>
            <w:r w:rsidRPr="0023467D">
              <w:rPr>
                <w:sz w:val="20"/>
                <w:szCs w:val="20"/>
              </w:rPr>
              <w:t xml:space="preserve">Gwarancja na </w:t>
            </w:r>
            <w:r>
              <w:rPr>
                <w:sz w:val="20"/>
                <w:szCs w:val="20"/>
              </w:rPr>
              <w:t>kontener</w:t>
            </w:r>
            <w:r w:rsidRPr="0023467D">
              <w:rPr>
                <w:sz w:val="20"/>
                <w:szCs w:val="20"/>
              </w:rPr>
              <w:t xml:space="preserve"> </w:t>
            </w:r>
            <w:r w:rsidRPr="007D7851">
              <w:rPr>
                <w:sz w:val="20"/>
                <w:szCs w:val="20"/>
              </w:rPr>
              <w:t>minimum 24 miesiące.</w:t>
            </w:r>
            <w:r w:rsidR="000B1133">
              <w:rPr>
                <w:sz w:val="20"/>
                <w:szCs w:val="20"/>
              </w:rPr>
              <w:t xml:space="preserve"> </w:t>
            </w:r>
          </w:p>
          <w:p w14:paraId="349EE7C3" w14:textId="7FC4B5CF" w:rsidR="0090745C" w:rsidRPr="000B1133" w:rsidRDefault="000B1133" w:rsidP="0023467D">
            <w:pPr>
              <w:jc w:val="both"/>
              <w:rPr>
                <w:b/>
                <w:sz w:val="20"/>
                <w:szCs w:val="20"/>
              </w:rPr>
            </w:pPr>
            <w:r w:rsidRPr="000B1133">
              <w:rPr>
                <w:b/>
                <w:sz w:val="20"/>
                <w:szCs w:val="20"/>
              </w:rPr>
              <w:t>Zaoferowanie wydłużonej gwarancji premiowane dodatkowymi punktami.</w:t>
            </w:r>
          </w:p>
        </w:tc>
        <w:tc>
          <w:tcPr>
            <w:tcW w:w="1559" w:type="dxa"/>
          </w:tcPr>
          <w:p w14:paraId="4F2E0193" w14:textId="77777777" w:rsidR="0090745C" w:rsidRPr="009B0EC7" w:rsidRDefault="0090745C" w:rsidP="001C79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2FF4729" w14:textId="77777777" w:rsidR="0090745C" w:rsidRPr="009B0EC7" w:rsidRDefault="0090745C" w:rsidP="001C797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FACCD98" w14:textId="77777777" w:rsidR="000C6EBC" w:rsidRPr="008A47CC" w:rsidRDefault="000C6EBC" w:rsidP="00751C51"/>
    <w:sectPr w:rsidR="000C6EBC" w:rsidRPr="008A47CC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E1C78" w14:textId="77777777" w:rsidR="006D6FCB" w:rsidRDefault="006D6FCB" w:rsidP="00902D9D">
      <w:r>
        <w:separator/>
      </w:r>
    </w:p>
  </w:endnote>
  <w:endnote w:type="continuationSeparator" w:id="0">
    <w:p w14:paraId="0509A898" w14:textId="77777777" w:rsidR="006D6FCB" w:rsidRDefault="006D6FCB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80"/>
    <w:family w:val="swiss"/>
    <w:pitch w:val="variable"/>
    <w:sig w:usb0="E45F8EFF" w:usb1="5807F9FB" w:usb2="000000B0" w:usb3="00000000" w:csb0="0002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656A" w14:textId="77777777" w:rsidR="006D6FCB" w:rsidRDefault="006D6FCB" w:rsidP="00902D9D">
      <w:r>
        <w:separator/>
      </w:r>
    </w:p>
  </w:footnote>
  <w:footnote w:type="continuationSeparator" w:id="0">
    <w:p w14:paraId="48329074" w14:textId="77777777" w:rsidR="006D6FCB" w:rsidRDefault="006D6FCB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4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E7636"/>
    <w:multiLevelType w:val="hybridMultilevel"/>
    <w:tmpl w:val="AC408E26"/>
    <w:lvl w:ilvl="0" w:tplc="25849E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B30B1E"/>
    <w:multiLevelType w:val="multilevel"/>
    <w:tmpl w:val="3B20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4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B295A"/>
    <w:multiLevelType w:val="hybridMultilevel"/>
    <w:tmpl w:val="54E681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7" w15:restartNumberingAfterBreak="0">
    <w:nsid w:val="4B1F3673"/>
    <w:multiLevelType w:val="hybridMultilevel"/>
    <w:tmpl w:val="9EFCB5D0"/>
    <w:lvl w:ilvl="0" w:tplc="701AF166">
      <w:start w:val="1"/>
      <w:numFmt w:val="bullet"/>
      <w:lvlText w:val=""/>
      <w:lvlJc w:val="left"/>
      <w:pPr>
        <w:tabs>
          <w:tab w:val="num" w:pos="1054"/>
        </w:tabs>
        <w:ind w:left="1054" w:hanging="34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11425"/>
    <w:multiLevelType w:val="multilevel"/>
    <w:tmpl w:val="1C44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2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25115662">
    <w:abstractNumId w:val="24"/>
  </w:num>
  <w:num w:numId="2" w16cid:durableId="226914141">
    <w:abstractNumId w:val="32"/>
  </w:num>
  <w:num w:numId="3" w16cid:durableId="2111854895">
    <w:abstractNumId w:val="13"/>
  </w:num>
  <w:num w:numId="4" w16cid:durableId="1286279425">
    <w:abstractNumId w:val="4"/>
  </w:num>
  <w:num w:numId="5" w16cid:durableId="1942369373">
    <w:abstractNumId w:val="28"/>
  </w:num>
  <w:num w:numId="6" w16cid:durableId="292951697">
    <w:abstractNumId w:val="16"/>
  </w:num>
  <w:num w:numId="7" w16cid:durableId="2020153038">
    <w:abstractNumId w:val="31"/>
  </w:num>
  <w:num w:numId="8" w16cid:durableId="617949047">
    <w:abstractNumId w:val="6"/>
  </w:num>
  <w:num w:numId="9" w16cid:durableId="1278222917">
    <w:abstractNumId w:val="25"/>
  </w:num>
  <w:num w:numId="10" w16cid:durableId="685669721">
    <w:abstractNumId w:val="30"/>
  </w:num>
  <w:num w:numId="11" w16cid:durableId="1426682676">
    <w:abstractNumId w:val="14"/>
  </w:num>
  <w:num w:numId="12" w16cid:durableId="695614485">
    <w:abstractNumId w:val="18"/>
  </w:num>
  <w:num w:numId="13" w16cid:durableId="1769497077">
    <w:abstractNumId w:val="22"/>
  </w:num>
  <w:num w:numId="14" w16cid:durableId="326371802">
    <w:abstractNumId w:val="21"/>
  </w:num>
  <w:num w:numId="15" w16cid:durableId="1989967430">
    <w:abstractNumId w:val="27"/>
  </w:num>
  <w:num w:numId="16" w16cid:durableId="1893879301">
    <w:abstractNumId w:val="29"/>
  </w:num>
  <w:num w:numId="17" w16cid:durableId="1636720109">
    <w:abstractNumId w:val="20"/>
  </w:num>
  <w:num w:numId="18" w16cid:durableId="356929636">
    <w:abstractNumId w:val="0"/>
  </w:num>
  <w:num w:numId="19" w16cid:durableId="1492209827">
    <w:abstractNumId w:val="1"/>
  </w:num>
  <w:num w:numId="20" w16cid:durableId="1674722654">
    <w:abstractNumId w:val="33"/>
  </w:num>
  <w:num w:numId="21" w16cid:durableId="877935310">
    <w:abstractNumId w:val="3"/>
  </w:num>
  <w:num w:numId="22" w16cid:durableId="564294938">
    <w:abstractNumId w:val="9"/>
  </w:num>
  <w:num w:numId="23" w16cid:durableId="1953777050">
    <w:abstractNumId w:val="7"/>
  </w:num>
  <w:num w:numId="24" w16cid:durableId="570426872">
    <w:abstractNumId w:val="11"/>
  </w:num>
  <w:num w:numId="25" w16cid:durableId="1883250844">
    <w:abstractNumId w:val="23"/>
  </w:num>
  <w:num w:numId="26" w16cid:durableId="2094623652">
    <w:abstractNumId w:val="12"/>
  </w:num>
  <w:num w:numId="27" w16cid:durableId="582880281">
    <w:abstractNumId w:val="2"/>
  </w:num>
  <w:num w:numId="28" w16cid:durableId="1941982963">
    <w:abstractNumId w:val="10"/>
  </w:num>
  <w:num w:numId="29" w16cid:durableId="1079671573">
    <w:abstractNumId w:val="26"/>
  </w:num>
  <w:num w:numId="30" w16cid:durableId="771784438">
    <w:abstractNumId w:val="8"/>
  </w:num>
  <w:num w:numId="31" w16cid:durableId="1263799369">
    <w:abstractNumId w:val="19"/>
  </w:num>
  <w:num w:numId="32" w16cid:durableId="386607972">
    <w:abstractNumId w:val="5"/>
  </w:num>
  <w:num w:numId="33" w16cid:durableId="984236687">
    <w:abstractNumId w:val="17"/>
  </w:num>
  <w:num w:numId="34" w16cid:durableId="32482287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15FF4"/>
    <w:rsid w:val="00020D54"/>
    <w:rsid w:val="000329F2"/>
    <w:rsid w:val="000414FC"/>
    <w:rsid w:val="00044791"/>
    <w:rsid w:val="0005624C"/>
    <w:rsid w:val="00087D44"/>
    <w:rsid w:val="0009370D"/>
    <w:rsid w:val="00096601"/>
    <w:rsid w:val="000A3D64"/>
    <w:rsid w:val="000A6670"/>
    <w:rsid w:val="000B1133"/>
    <w:rsid w:val="000B751D"/>
    <w:rsid w:val="000C6EBC"/>
    <w:rsid w:val="000D170D"/>
    <w:rsid w:val="000D18DA"/>
    <w:rsid w:val="000D5C21"/>
    <w:rsid w:val="000D6451"/>
    <w:rsid w:val="000D6CB9"/>
    <w:rsid w:val="000E178B"/>
    <w:rsid w:val="000E3509"/>
    <w:rsid w:val="000F525C"/>
    <w:rsid w:val="00100F2F"/>
    <w:rsid w:val="00113902"/>
    <w:rsid w:val="00121EB3"/>
    <w:rsid w:val="00125533"/>
    <w:rsid w:val="00145B4F"/>
    <w:rsid w:val="001466AE"/>
    <w:rsid w:val="00157361"/>
    <w:rsid w:val="00163B33"/>
    <w:rsid w:val="00167446"/>
    <w:rsid w:val="0017740A"/>
    <w:rsid w:val="001876B6"/>
    <w:rsid w:val="001A263B"/>
    <w:rsid w:val="001A7971"/>
    <w:rsid w:val="001B2232"/>
    <w:rsid w:val="001B2C4F"/>
    <w:rsid w:val="001B3674"/>
    <w:rsid w:val="001B4851"/>
    <w:rsid w:val="001C282D"/>
    <w:rsid w:val="001C7970"/>
    <w:rsid w:val="001D0786"/>
    <w:rsid w:val="001D1507"/>
    <w:rsid w:val="001D5AFA"/>
    <w:rsid w:val="001E7186"/>
    <w:rsid w:val="001E7238"/>
    <w:rsid w:val="001F4DE5"/>
    <w:rsid w:val="001F5C3E"/>
    <w:rsid w:val="001F69B2"/>
    <w:rsid w:val="0021641D"/>
    <w:rsid w:val="0022252E"/>
    <w:rsid w:val="002324F3"/>
    <w:rsid w:val="0023467D"/>
    <w:rsid w:val="0025725B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0BCE"/>
    <w:rsid w:val="002A763C"/>
    <w:rsid w:val="002A78FE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012E0"/>
    <w:rsid w:val="00314A50"/>
    <w:rsid w:val="0032719C"/>
    <w:rsid w:val="0033144E"/>
    <w:rsid w:val="003373EF"/>
    <w:rsid w:val="00337F58"/>
    <w:rsid w:val="0036477B"/>
    <w:rsid w:val="003668C0"/>
    <w:rsid w:val="00375365"/>
    <w:rsid w:val="00386F42"/>
    <w:rsid w:val="003903B9"/>
    <w:rsid w:val="003A5030"/>
    <w:rsid w:val="003B2018"/>
    <w:rsid w:val="003B2665"/>
    <w:rsid w:val="003B400C"/>
    <w:rsid w:val="003B41AA"/>
    <w:rsid w:val="003B6D8D"/>
    <w:rsid w:val="003C4965"/>
    <w:rsid w:val="003C4AE1"/>
    <w:rsid w:val="003C6430"/>
    <w:rsid w:val="003C7972"/>
    <w:rsid w:val="003C7DEC"/>
    <w:rsid w:val="003D4FB2"/>
    <w:rsid w:val="003D6CCC"/>
    <w:rsid w:val="003E14FA"/>
    <w:rsid w:val="003F5E06"/>
    <w:rsid w:val="003F63FA"/>
    <w:rsid w:val="00402835"/>
    <w:rsid w:val="00403CA7"/>
    <w:rsid w:val="004108E6"/>
    <w:rsid w:val="00411E0B"/>
    <w:rsid w:val="004269A5"/>
    <w:rsid w:val="00430C23"/>
    <w:rsid w:val="00435E35"/>
    <w:rsid w:val="00437E9E"/>
    <w:rsid w:val="00440C6B"/>
    <w:rsid w:val="00440D5F"/>
    <w:rsid w:val="00442192"/>
    <w:rsid w:val="004640EF"/>
    <w:rsid w:val="00482AEB"/>
    <w:rsid w:val="004903F6"/>
    <w:rsid w:val="004B3B7C"/>
    <w:rsid w:val="004B493B"/>
    <w:rsid w:val="004C1980"/>
    <w:rsid w:val="004C6C0B"/>
    <w:rsid w:val="004C7BE6"/>
    <w:rsid w:val="004D0062"/>
    <w:rsid w:val="004D5E22"/>
    <w:rsid w:val="004D645F"/>
    <w:rsid w:val="004E0639"/>
    <w:rsid w:val="004F0DEE"/>
    <w:rsid w:val="004F3B31"/>
    <w:rsid w:val="00500EAA"/>
    <w:rsid w:val="005046F6"/>
    <w:rsid w:val="005103CC"/>
    <w:rsid w:val="0051110D"/>
    <w:rsid w:val="00512683"/>
    <w:rsid w:val="00512D93"/>
    <w:rsid w:val="0052309B"/>
    <w:rsid w:val="0052796B"/>
    <w:rsid w:val="00535D1F"/>
    <w:rsid w:val="00550631"/>
    <w:rsid w:val="0055178F"/>
    <w:rsid w:val="0056547D"/>
    <w:rsid w:val="00567849"/>
    <w:rsid w:val="00570A21"/>
    <w:rsid w:val="00587352"/>
    <w:rsid w:val="005877F3"/>
    <w:rsid w:val="005A0C31"/>
    <w:rsid w:val="005A55F2"/>
    <w:rsid w:val="005B2905"/>
    <w:rsid w:val="005B5E1D"/>
    <w:rsid w:val="005C5F17"/>
    <w:rsid w:val="005D0E6A"/>
    <w:rsid w:val="005E1DF7"/>
    <w:rsid w:val="005E26F2"/>
    <w:rsid w:val="005E4044"/>
    <w:rsid w:val="00602FD3"/>
    <w:rsid w:val="00614C7B"/>
    <w:rsid w:val="006159FD"/>
    <w:rsid w:val="00617B6A"/>
    <w:rsid w:val="00622AAD"/>
    <w:rsid w:val="00622F25"/>
    <w:rsid w:val="0062739E"/>
    <w:rsid w:val="00635DF4"/>
    <w:rsid w:val="00636D64"/>
    <w:rsid w:val="00644243"/>
    <w:rsid w:val="00651D5C"/>
    <w:rsid w:val="0066678E"/>
    <w:rsid w:val="00667210"/>
    <w:rsid w:val="006773C7"/>
    <w:rsid w:val="006818A9"/>
    <w:rsid w:val="00681D35"/>
    <w:rsid w:val="0068437E"/>
    <w:rsid w:val="00684D8B"/>
    <w:rsid w:val="00690B0A"/>
    <w:rsid w:val="006A2CCD"/>
    <w:rsid w:val="006A345D"/>
    <w:rsid w:val="006A47D0"/>
    <w:rsid w:val="006A6CF3"/>
    <w:rsid w:val="006B6052"/>
    <w:rsid w:val="006D2A1D"/>
    <w:rsid w:val="006D2D83"/>
    <w:rsid w:val="006D6FCB"/>
    <w:rsid w:val="006D7F77"/>
    <w:rsid w:val="006E27CC"/>
    <w:rsid w:val="006E4E30"/>
    <w:rsid w:val="006E7AC3"/>
    <w:rsid w:val="006E7CF5"/>
    <w:rsid w:val="006F2846"/>
    <w:rsid w:val="006F45AE"/>
    <w:rsid w:val="006F5760"/>
    <w:rsid w:val="0070112E"/>
    <w:rsid w:val="00705AB4"/>
    <w:rsid w:val="0073440B"/>
    <w:rsid w:val="00740C8F"/>
    <w:rsid w:val="00740EC7"/>
    <w:rsid w:val="007470D4"/>
    <w:rsid w:val="0075157A"/>
    <w:rsid w:val="00751C51"/>
    <w:rsid w:val="00773079"/>
    <w:rsid w:val="007756A2"/>
    <w:rsid w:val="00780A1D"/>
    <w:rsid w:val="00781FCA"/>
    <w:rsid w:val="00783641"/>
    <w:rsid w:val="00792542"/>
    <w:rsid w:val="007A1C48"/>
    <w:rsid w:val="007A1D04"/>
    <w:rsid w:val="007A2CBE"/>
    <w:rsid w:val="007C6986"/>
    <w:rsid w:val="007C763D"/>
    <w:rsid w:val="007C7B70"/>
    <w:rsid w:val="007D7851"/>
    <w:rsid w:val="007E10A7"/>
    <w:rsid w:val="007E39BA"/>
    <w:rsid w:val="007E618E"/>
    <w:rsid w:val="007F0444"/>
    <w:rsid w:val="007F19DA"/>
    <w:rsid w:val="007F2458"/>
    <w:rsid w:val="007F4A02"/>
    <w:rsid w:val="00800087"/>
    <w:rsid w:val="00800FE9"/>
    <w:rsid w:val="008060E8"/>
    <w:rsid w:val="0080687C"/>
    <w:rsid w:val="008266CE"/>
    <w:rsid w:val="00827C96"/>
    <w:rsid w:val="008353C6"/>
    <w:rsid w:val="00854330"/>
    <w:rsid w:val="00857345"/>
    <w:rsid w:val="00861C06"/>
    <w:rsid w:val="00863E3D"/>
    <w:rsid w:val="008649CB"/>
    <w:rsid w:val="00872A4A"/>
    <w:rsid w:val="008739E2"/>
    <w:rsid w:val="00875F81"/>
    <w:rsid w:val="00886630"/>
    <w:rsid w:val="008924D7"/>
    <w:rsid w:val="008A094E"/>
    <w:rsid w:val="008A47CC"/>
    <w:rsid w:val="008A652F"/>
    <w:rsid w:val="008B2CAA"/>
    <w:rsid w:val="008C115B"/>
    <w:rsid w:val="008C44EC"/>
    <w:rsid w:val="008C6C76"/>
    <w:rsid w:val="008F3BB3"/>
    <w:rsid w:val="00900649"/>
    <w:rsid w:val="00902D9D"/>
    <w:rsid w:val="0090745C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2671"/>
    <w:rsid w:val="00984E69"/>
    <w:rsid w:val="00991F7C"/>
    <w:rsid w:val="009955DE"/>
    <w:rsid w:val="009B0072"/>
    <w:rsid w:val="009B148B"/>
    <w:rsid w:val="009C199A"/>
    <w:rsid w:val="009C3DE9"/>
    <w:rsid w:val="009D7493"/>
    <w:rsid w:val="009E0B10"/>
    <w:rsid w:val="009E2193"/>
    <w:rsid w:val="009E7E2B"/>
    <w:rsid w:val="009F2DAE"/>
    <w:rsid w:val="009F3A39"/>
    <w:rsid w:val="009F3A71"/>
    <w:rsid w:val="009F5E38"/>
    <w:rsid w:val="009F615E"/>
    <w:rsid w:val="00A10B3E"/>
    <w:rsid w:val="00A12984"/>
    <w:rsid w:val="00A14445"/>
    <w:rsid w:val="00A1471D"/>
    <w:rsid w:val="00A14B1A"/>
    <w:rsid w:val="00A23A59"/>
    <w:rsid w:val="00A24799"/>
    <w:rsid w:val="00A37804"/>
    <w:rsid w:val="00A55072"/>
    <w:rsid w:val="00A6634D"/>
    <w:rsid w:val="00A83690"/>
    <w:rsid w:val="00A83933"/>
    <w:rsid w:val="00A844BE"/>
    <w:rsid w:val="00A8594B"/>
    <w:rsid w:val="00A87B42"/>
    <w:rsid w:val="00A87DB8"/>
    <w:rsid w:val="00A907CF"/>
    <w:rsid w:val="00A926CD"/>
    <w:rsid w:val="00AA5A43"/>
    <w:rsid w:val="00AB1709"/>
    <w:rsid w:val="00AB1CA5"/>
    <w:rsid w:val="00AC466B"/>
    <w:rsid w:val="00AC5B57"/>
    <w:rsid w:val="00AC795E"/>
    <w:rsid w:val="00AD2118"/>
    <w:rsid w:val="00AD3001"/>
    <w:rsid w:val="00AE7CCD"/>
    <w:rsid w:val="00AF1543"/>
    <w:rsid w:val="00AF1EE7"/>
    <w:rsid w:val="00AF4493"/>
    <w:rsid w:val="00AF7FFC"/>
    <w:rsid w:val="00B03CAA"/>
    <w:rsid w:val="00B05B25"/>
    <w:rsid w:val="00B1485F"/>
    <w:rsid w:val="00B25AD2"/>
    <w:rsid w:val="00B27720"/>
    <w:rsid w:val="00B363C5"/>
    <w:rsid w:val="00B43186"/>
    <w:rsid w:val="00B47BC9"/>
    <w:rsid w:val="00B54326"/>
    <w:rsid w:val="00B60759"/>
    <w:rsid w:val="00B61EEE"/>
    <w:rsid w:val="00B63978"/>
    <w:rsid w:val="00B64F7C"/>
    <w:rsid w:val="00B835A6"/>
    <w:rsid w:val="00BA1F16"/>
    <w:rsid w:val="00BA2141"/>
    <w:rsid w:val="00BA285E"/>
    <w:rsid w:val="00BA29B3"/>
    <w:rsid w:val="00BA48EB"/>
    <w:rsid w:val="00BA70B8"/>
    <w:rsid w:val="00BB2A0C"/>
    <w:rsid w:val="00BB5549"/>
    <w:rsid w:val="00BB6AA1"/>
    <w:rsid w:val="00BC2940"/>
    <w:rsid w:val="00BC45A0"/>
    <w:rsid w:val="00BD23E0"/>
    <w:rsid w:val="00BD25F6"/>
    <w:rsid w:val="00BD7155"/>
    <w:rsid w:val="00BE0DD5"/>
    <w:rsid w:val="00BE1E1D"/>
    <w:rsid w:val="00BE3B17"/>
    <w:rsid w:val="00C0439B"/>
    <w:rsid w:val="00C0612A"/>
    <w:rsid w:val="00C1337E"/>
    <w:rsid w:val="00C17DDC"/>
    <w:rsid w:val="00C24A3B"/>
    <w:rsid w:val="00C24C01"/>
    <w:rsid w:val="00C35125"/>
    <w:rsid w:val="00C41F8D"/>
    <w:rsid w:val="00C47612"/>
    <w:rsid w:val="00C654C5"/>
    <w:rsid w:val="00C66D24"/>
    <w:rsid w:val="00C67ECD"/>
    <w:rsid w:val="00C807A3"/>
    <w:rsid w:val="00C81629"/>
    <w:rsid w:val="00C83828"/>
    <w:rsid w:val="00C86181"/>
    <w:rsid w:val="00C86FAB"/>
    <w:rsid w:val="00C941A9"/>
    <w:rsid w:val="00C97BE4"/>
    <w:rsid w:val="00CA2320"/>
    <w:rsid w:val="00CA5A1F"/>
    <w:rsid w:val="00CA5CBE"/>
    <w:rsid w:val="00CB459B"/>
    <w:rsid w:val="00CB6771"/>
    <w:rsid w:val="00CB7F52"/>
    <w:rsid w:val="00CD3509"/>
    <w:rsid w:val="00CE2A7A"/>
    <w:rsid w:val="00CE31DD"/>
    <w:rsid w:val="00CF1DFE"/>
    <w:rsid w:val="00CF23D2"/>
    <w:rsid w:val="00CF2DBB"/>
    <w:rsid w:val="00CF30C0"/>
    <w:rsid w:val="00D07D2F"/>
    <w:rsid w:val="00D1298F"/>
    <w:rsid w:val="00D20D09"/>
    <w:rsid w:val="00D20F95"/>
    <w:rsid w:val="00D2602C"/>
    <w:rsid w:val="00D268EE"/>
    <w:rsid w:val="00D26ACA"/>
    <w:rsid w:val="00D27B9C"/>
    <w:rsid w:val="00D32290"/>
    <w:rsid w:val="00D3264F"/>
    <w:rsid w:val="00D402F1"/>
    <w:rsid w:val="00D42AB3"/>
    <w:rsid w:val="00D53CDB"/>
    <w:rsid w:val="00D60669"/>
    <w:rsid w:val="00D62719"/>
    <w:rsid w:val="00D73C22"/>
    <w:rsid w:val="00D73F2A"/>
    <w:rsid w:val="00D84393"/>
    <w:rsid w:val="00DA5D5E"/>
    <w:rsid w:val="00DC386E"/>
    <w:rsid w:val="00DC3977"/>
    <w:rsid w:val="00DD103C"/>
    <w:rsid w:val="00DD2F9A"/>
    <w:rsid w:val="00DD3C94"/>
    <w:rsid w:val="00DD45F1"/>
    <w:rsid w:val="00DF1279"/>
    <w:rsid w:val="00DF2EA2"/>
    <w:rsid w:val="00DF3ED9"/>
    <w:rsid w:val="00E0318D"/>
    <w:rsid w:val="00E04070"/>
    <w:rsid w:val="00E139D8"/>
    <w:rsid w:val="00E21523"/>
    <w:rsid w:val="00E330DE"/>
    <w:rsid w:val="00E3656C"/>
    <w:rsid w:val="00E37019"/>
    <w:rsid w:val="00E42B77"/>
    <w:rsid w:val="00E514E1"/>
    <w:rsid w:val="00E51EE9"/>
    <w:rsid w:val="00E53401"/>
    <w:rsid w:val="00E7503E"/>
    <w:rsid w:val="00E813A3"/>
    <w:rsid w:val="00E830BE"/>
    <w:rsid w:val="00E8347F"/>
    <w:rsid w:val="00E919AD"/>
    <w:rsid w:val="00E97DBB"/>
    <w:rsid w:val="00EB578C"/>
    <w:rsid w:val="00ED0083"/>
    <w:rsid w:val="00ED30F0"/>
    <w:rsid w:val="00ED5B40"/>
    <w:rsid w:val="00ED6100"/>
    <w:rsid w:val="00F030C5"/>
    <w:rsid w:val="00F04C3E"/>
    <w:rsid w:val="00F0611B"/>
    <w:rsid w:val="00F07558"/>
    <w:rsid w:val="00F142EF"/>
    <w:rsid w:val="00F158FA"/>
    <w:rsid w:val="00F172F4"/>
    <w:rsid w:val="00F23832"/>
    <w:rsid w:val="00F26401"/>
    <w:rsid w:val="00F36CB5"/>
    <w:rsid w:val="00F408AF"/>
    <w:rsid w:val="00F425FC"/>
    <w:rsid w:val="00F434B6"/>
    <w:rsid w:val="00F71E30"/>
    <w:rsid w:val="00F75703"/>
    <w:rsid w:val="00F76725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D7CA9"/>
    <w:rsid w:val="00FE1250"/>
    <w:rsid w:val="00FE14A9"/>
    <w:rsid w:val="00FE24D6"/>
    <w:rsid w:val="00FE2FBF"/>
    <w:rsid w:val="00FE421E"/>
    <w:rsid w:val="00FF1CAD"/>
    <w:rsid w:val="00FF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C3FC"/>
  <w15:docId w15:val="{DC43798D-6F60-4243-BC04-6AE1BFBA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C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C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F1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AD596-C6A3-4203-9895-FD9AFFD1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7</Pages>
  <Words>2125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29</cp:revision>
  <cp:lastPrinted>2021-05-05T07:05:00Z</cp:lastPrinted>
  <dcterms:created xsi:type="dcterms:W3CDTF">2025-04-01T08:40:00Z</dcterms:created>
  <dcterms:modified xsi:type="dcterms:W3CDTF">2025-07-24T11:46:00Z</dcterms:modified>
</cp:coreProperties>
</file>